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76" w:rsidRPr="00DA5932" w:rsidRDefault="00996576" w:rsidP="00396002">
      <w:pPr>
        <w:widowControl/>
        <w:autoSpaceDE/>
        <w:autoSpaceDN/>
        <w:adjustRightInd/>
        <w:jc w:val="center"/>
      </w:pPr>
      <w:r w:rsidRPr="00DA5932">
        <w:t>ТЕХНИЧЕСКОЕ ЗАДАНИЕ</w:t>
      </w:r>
    </w:p>
    <w:p w:rsidR="00996576" w:rsidRPr="00DA5932" w:rsidRDefault="00996576" w:rsidP="00396002">
      <w:pPr>
        <w:widowControl/>
        <w:autoSpaceDE/>
        <w:autoSpaceDN/>
        <w:adjustRightInd/>
        <w:jc w:val="center"/>
      </w:pPr>
      <w:r w:rsidRPr="00DA5932">
        <w:t>на выполнение работ:</w:t>
      </w:r>
    </w:p>
    <w:p w:rsidR="00996576" w:rsidRPr="00DA5932" w:rsidRDefault="00996576" w:rsidP="00396002">
      <w:pPr>
        <w:widowControl/>
        <w:shd w:val="clear" w:color="auto" w:fill="FFFFFF"/>
        <w:jc w:val="center"/>
        <w:rPr>
          <w:b/>
          <w:bCs/>
        </w:rPr>
      </w:pPr>
      <w:bookmarkStart w:id="0" w:name="_Hlk532209966"/>
      <w:r w:rsidRPr="00DA5932">
        <w:rPr>
          <w:b/>
          <w:bCs/>
        </w:rPr>
        <w:t>«</w:t>
      </w:r>
      <w:r w:rsidR="003E3646">
        <w:rPr>
          <w:b/>
          <w:bCs/>
        </w:rPr>
        <w:t>Г</w:t>
      </w:r>
      <w:r w:rsidR="003E3646" w:rsidRPr="003E3646">
        <w:rPr>
          <w:b/>
          <w:bCs/>
        </w:rPr>
        <w:t>еологическ</w:t>
      </w:r>
      <w:r w:rsidR="003E3646">
        <w:rPr>
          <w:b/>
          <w:bCs/>
        </w:rPr>
        <w:t>ое</w:t>
      </w:r>
      <w:r w:rsidR="003E3646" w:rsidRPr="003E3646">
        <w:rPr>
          <w:b/>
          <w:bCs/>
        </w:rPr>
        <w:t xml:space="preserve"> изучени</w:t>
      </w:r>
      <w:r w:rsidR="003E3646">
        <w:rPr>
          <w:b/>
          <w:bCs/>
        </w:rPr>
        <w:t>е</w:t>
      </w:r>
      <w:r w:rsidR="003E3646" w:rsidRPr="003E3646">
        <w:rPr>
          <w:b/>
          <w:bCs/>
        </w:rPr>
        <w:t xml:space="preserve"> недр, включая поиски и оценку месторождений углеводородного сырья на </w:t>
      </w:r>
      <w:proofErr w:type="spellStart"/>
      <w:r w:rsidR="003E3646" w:rsidRPr="003E3646">
        <w:rPr>
          <w:b/>
          <w:bCs/>
        </w:rPr>
        <w:t>Баландинском</w:t>
      </w:r>
      <w:proofErr w:type="spellEnd"/>
      <w:r w:rsidR="003E3646" w:rsidRPr="003E3646">
        <w:rPr>
          <w:b/>
          <w:bCs/>
        </w:rPr>
        <w:t xml:space="preserve"> лицензионном участке. Этап I. С</w:t>
      </w:r>
      <w:r w:rsidR="003E3646">
        <w:rPr>
          <w:b/>
          <w:bCs/>
        </w:rPr>
        <w:t>ейсморазведочные работы МОГТ-2D</w:t>
      </w:r>
      <w:r w:rsidRPr="00DA5932">
        <w:rPr>
          <w:b/>
          <w:bCs/>
        </w:rPr>
        <w:t>»</w:t>
      </w:r>
    </w:p>
    <w:p w:rsidR="00996576" w:rsidRPr="00996576" w:rsidRDefault="00996576" w:rsidP="00D7297E">
      <w:pPr>
        <w:widowControl/>
        <w:shd w:val="clear" w:color="auto" w:fill="FFFFFF"/>
        <w:rPr>
          <w:b/>
          <w:bCs/>
          <w:sz w:val="24"/>
          <w:szCs w:val="24"/>
        </w:rPr>
      </w:pPr>
    </w:p>
    <w:tbl>
      <w:tblPr>
        <w:tblW w:w="99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8018"/>
      </w:tblGrid>
      <w:tr w:rsidR="00996576" w:rsidRPr="00236500" w:rsidTr="0025164E">
        <w:tc>
          <w:tcPr>
            <w:tcW w:w="1965" w:type="dxa"/>
            <w:shd w:val="clear" w:color="auto" w:fill="auto"/>
          </w:tcPr>
          <w:p w:rsidR="00996576" w:rsidRPr="00236500" w:rsidRDefault="00996576" w:rsidP="00D7297E">
            <w:pPr>
              <w:widowControl/>
              <w:shd w:val="clear" w:color="auto" w:fill="FFFFFF"/>
              <w:rPr>
                <w:bCs/>
              </w:rPr>
            </w:pPr>
            <w:r w:rsidRPr="00236500">
              <w:rPr>
                <w:bCs/>
              </w:rPr>
              <w:t>Наименование объекта</w:t>
            </w:r>
          </w:p>
        </w:tc>
        <w:tc>
          <w:tcPr>
            <w:tcW w:w="8018" w:type="dxa"/>
            <w:shd w:val="clear" w:color="auto" w:fill="auto"/>
          </w:tcPr>
          <w:p w:rsidR="00996576" w:rsidRPr="00236500" w:rsidRDefault="003E3646" w:rsidP="00D7297E">
            <w:pPr>
              <w:widowControl/>
              <w:shd w:val="clear" w:color="auto" w:fill="FFFFFF"/>
              <w:rPr>
                <w:bCs/>
                <w:lang w:val="en-US"/>
              </w:rPr>
            </w:pPr>
            <w:proofErr w:type="spellStart"/>
            <w:r>
              <w:rPr>
                <w:bCs/>
              </w:rPr>
              <w:t>Баландинский</w:t>
            </w:r>
            <w:proofErr w:type="spellEnd"/>
            <w:r w:rsidR="0024674F" w:rsidRPr="00236500">
              <w:rPr>
                <w:bCs/>
              </w:rPr>
              <w:t xml:space="preserve"> лицензионный участок</w:t>
            </w:r>
          </w:p>
        </w:tc>
      </w:tr>
      <w:tr w:rsidR="00996576" w:rsidRPr="00236500" w:rsidTr="0025164E">
        <w:tc>
          <w:tcPr>
            <w:tcW w:w="1965" w:type="dxa"/>
            <w:shd w:val="clear" w:color="auto" w:fill="auto"/>
          </w:tcPr>
          <w:p w:rsidR="00996576" w:rsidRPr="00236500" w:rsidRDefault="00996576" w:rsidP="00D7297E">
            <w:pPr>
              <w:widowControl/>
              <w:shd w:val="clear" w:color="auto" w:fill="FFFFFF"/>
              <w:rPr>
                <w:bCs/>
              </w:rPr>
            </w:pPr>
            <w:r w:rsidRPr="00236500">
              <w:rPr>
                <w:bCs/>
              </w:rPr>
              <w:t>Основание для выполнения работы</w:t>
            </w:r>
          </w:p>
          <w:p w:rsidR="00996576" w:rsidRPr="00236500" w:rsidRDefault="00996576" w:rsidP="00D7297E">
            <w:pPr>
              <w:widowControl/>
              <w:shd w:val="clear" w:color="auto" w:fill="FFFFFF"/>
              <w:rPr>
                <w:bCs/>
              </w:rPr>
            </w:pPr>
          </w:p>
        </w:tc>
        <w:tc>
          <w:tcPr>
            <w:tcW w:w="8018" w:type="dxa"/>
            <w:shd w:val="clear" w:color="auto" w:fill="auto"/>
          </w:tcPr>
          <w:p w:rsidR="00996576" w:rsidRPr="00236500" w:rsidRDefault="003E3646" w:rsidP="003E3646">
            <w:pPr>
              <w:widowControl/>
              <w:shd w:val="clear" w:color="auto" w:fill="FFFFFF"/>
              <w:jc w:val="both"/>
              <w:rPr>
                <w:bCs/>
              </w:rPr>
            </w:pPr>
            <w:r w:rsidRPr="003E3646">
              <w:rPr>
                <w:bCs/>
              </w:rPr>
              <w:t>Лицензия СРТ 01843 НР на право пользования недрами с целевым назначением и видами работ: геологическое изучение, включающее по</w:t>
            </w:r>
            <w:r>
              <w:rPr>
                <w:bCs/>
              </w:rPr>
              <w:t xml:space="preserve">иски и оценку </w:t>
            </w:r>
            <w:r w:rsidRPr="003E3646">
              <w:rPr>
                <w:bCs/>
              </w:rPr>
              <w:t>месторождений полезных ископаемых, разведки и добычи полезных ископаемых, выданная Департаментом по недропользованию по Приволжскому федеральному округу (Приволжскнедра) 21.03.2017 г. Дата окончания действия лицензии - 16.03.2042 г.</w:t>
            </w:r>
          </w:p>
        </w:tc>
      </w:tr>
      <w:tr w:rsidR="00996576" w:rsidRPr="00236500" w:rsidTr="0025164E">
        <w:tc>
          <w:tcPr>
            <w:tcW w:w="1965" w:type="dxa"/>
            <w:shd w:val="clear" w:color="auto" w:fill="auto"/>
          </w:tcPr>
          <w:p w:rsidR="00996576" w:rsidRPr="00236500" w:rsidRDefault="00996576" w:rsidP="00D7297E">
            <w:pPr>
              <w:widowControl/>
              <w:shd w:val="clear" w:color="auto" w:fill="FFFFFF"/>
              <w:rPr>
                <w:bCs/>
              </w:rPr>
            </w:pPr>
            <w:r w:rsidRPr="00236500">
              <w:rPr>
                <w:bCs/>
              </w:rPr>
              <w:t>Заказчик</w:t>
            </w:r>
          </w:p>
        </w:tc>
        <w:tc>
          <w:tcPr>
            <w:tcW w:w="8018" w:type="dxa"/>
            <w:shd w:val="clear" w:color="auto" w:fill="auto"/>
          </w:tcPr>
          <w:p w:rsidR="00996576" w:rsidRPr="00236500" w:rsidRDefault="00996576" w:rsidP="003E3646">
            <w:pPr>
              <w:widowControl/>
              <w:shd w:val="clear" w:color="auto" w:fill="FFFFFF"/>
              <w:rPr>
                <w:bCs/>
              </w:rPr>
            </w:pPr>
            <w:r w:rsidRPr="00236500">
              <w:rPr>
                <w:bCs/>
              </w:rPr>
              <w:t>ООО «</w:t>
            </w:r>
            <w:r w:rsidR="003E3646">
              <w:rPr>
                <w:bCs/>
              </w:rPr>
              <w:t>Реверс</w:t>
            </w:r>
            <w:r w:rsidRPr="00236500">
              <w:rPr>
                <w:bCs/>
              </w:rPr>
              <w:t>»</w:t>
            </w:r>
          </w:p>
        </w:tc>
      </w:tr>
      <w:tr w:rsidR="0024674F" w:rsidRPr="00236500" w:rsidTr="0025164E">
        <w:tc>
          <w:tcPr>
            <w:tcW w:w="1965" w:type="dxa"/>
            <w:shd w:val="clear" w:color="auto" w:fill="auto"/>
          </w:tcPr>
          <w:p w:rsidR="0024674F" w:rsidRPr="00236500" w:rsidRDefault="0024674F" w:rsidP="00D7297E">
            <w:pPr>
              <w:widowControl/>
              <w:shd w:val="clear" w:color="auto" w:fill="FFFFFF"/>
              <w:rPr>
                <w:bCs/>
              </w:rPr>
            </w:pPr>
            <w:r w:rsidRPr="00236500">
              <w:t xml:space="preserve"> Целевое назначение работ:</w:t>
            </w:r>
          </w:p>
        </w:tc>
        <w:tc>
          <w:tcPr>
            <w:tcW w:w="8018" w:type="dxa"/>
            <w:shd w:val="clear" w:color="auto" w:fill="auto"/>
          </w:tcPr>
          <w:p w:rsidR="0024674F" w:rsidRPr="00DA5932" w:rsidRDefault="003E3646" w:rsidP="00D40D06">
            <w:pPr>
              <w:widowControl/>
              <w:autoSpaceDE/>
              <w:autoSpaceDN/>
              <w:adjustRightInd/>
              <w:jc w:val="both"/>
            </w:pPr>
            <w:r w:rsidRPr="003E3646">
              <w:t xml:space="preserve">Геологическое изучение недр в пределах </w:t>
            </w:r>
            <w:r w:rsidR="00D40D06">
              <w:t>северо</w:t>
            </w:r>
            <w:r w:rsidRPr="003E3646">
              <w:t xml:space="preserve">-восточной части </w:t>
            </w:r>
            <w:proofErr w:type="spellStart"/>
            <w:r w:rsidRPr="003E3646">
              <w:t>Баландинского</w:t>
            </w:r>
            <w:proofErr w:type="spellEnd"/>
            <w:r w:rsidRPr="003E3646">
              <w:t xml:space="preserve"> лицензионного участка сейсморазведочными работами МОГТ</w:t>
            </w:r>
            <w:r>
              <w:t>-</w:t>
            </w:r>
            <w:r w:rsidRPr="003E3646">
              <w:t xml:space="preserve">2Д и работами по изучению верхней части разреза методом </w:t>
            </w:r>
            <w:proofErr w:type="gramStart"/>
            <w:r w:rsidRPr="003E3646">
              <w:t>МСК</w:t>
            </w:r>
            <w:proofErr w:type="gramEnd"/>
            <w:r w:rsidRPr="003E3646">
              <w:t xml:space="preserve"> с целью уточнения строения, выявления и подготовки к глубокому бурению перспективных на нефть и газ объектов.</w:t>
            </w:r>
          </w:p>
        </w:tc>
      </w:tr>
      <w:tr w:rsidR="00996576" w:rsidRPr="00236500" w:rsidTr="0025164E">
        <w:trPr>
          <w:trHeight w:val="1422"/>
        </w:trPr>
        <w:tc>
          <w:tcPr>
            <w:tcW w:w="1965" w:type="dxa"/>
            <w:shd w:val="clear" w:color="auto" w:fill="auto"/>
          </w:tcPr>
          <w:p w:rsidR="00996576" w:rsidRPr="00236500" w:rsidRDefault="00996576" w:rsidP="00D7297E">
            <w:pPr>
              <w:widowControl/>
              <w:shd w:val="clear" w:color="auto" w:fill="FFFFFF"/>
              <w:rPr>
                <w:bCs/>
              </w:rPr>
            </w:pPr>
            <w:r w:rsidRPr="00236500">
              <w:rPr>
                <w:bCs/>
              </w:rPr>
              <w:t>Стадийность и сроки проведения</w:t>
            </w:r>
          </w:p>
        </w:tc>
        <w:tc>
          <w:tcPr>
            <w:tcW w:w="8018" w:type="dxa"/>
            <w:shd w:val="clear" w:color="auto" w:fill="auto"/>
          </w:tcPr>
          <w:p w:rsidR="00996576" w:rsidRPr="00236500" w:rsidRDefault="00996576" w:rsidP="00D7297E">
            <w:pPr>
              <w:widowControl/>
              <w:shd w:val="clear" w:color="auto" w:fill="FFFFFF"/>
              <w:rPr>
                <w:bCs/>
              </w:rPr>
            </w:pPr>
            <w:r w:rsidRPr="00236500">
              <w:rPr>
                <w:bCs/>
              </w:rPr>
              <w:t>Выполнение поэтапно:</w:t>
            </w:r>
          </w:p>
          <w:p w:rsidR="0024674F" w:rsidRPr="00236500" w:rsidRDefault="0024674F" w:rsidP="00D7297E">
            <w:pPr>
              <w:pStyle w:val="a8"/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276"/>
              </w:tabs>
              <w:ind w:left="-8" w:firstLine="0"/>
              <w:rPr>
                <w:bCs/>
              </w:rPr>
            </w:pPr>
            <w:r w:rsidRPr="00236500">
              <w:rPr>
                <w:rFonts w:eastAsia="SimSun" w:cs="Tahoma"/>
                <w:kern w:val="1"/>
                <w:lang w:eastAsia="hi-IN" w:bidi="hi-IN"/>
              </w:rPr>
              <w:t>Полевые сейсморазведочные работы МОГТ-</w:t>
            </w:r>
            <w:r w:rsidR="003E3646">
              <w:rPr>
                <w:rFonts w:eastAsia="SimSun" w:cs="Tahoma"/>
                <w:kern w:val="1"/>
                <w:lang w:eastAsia="hi-IN" w:bidi="hi-IN"/>
              </w:rPr>
              <w:t>2</w:t>
            </w:r>
            <w:r w:rsidRPr="00236500">
              <w:rPr>
                <w:rFonts w:eastAsia="SimSun" w:cs="Tahoma"/>
                <w:kern w:val="1"/>
                <w:lang w:eastAsia="hi-IN" w:bidi="hi-IN"/>
              </w:rPr>
              <w:t xml:space="preserve">Д в объеме </w:t>
            </w:r>
            <w:r w:rsidR="003E3646">
              <w:rPr>
                <w:rFonts w:eastAsia="SimSun" w:cs="Tahoma"/>
                <w:kern w:val="1"/>
                <w:lang w:eastAsia="hi-IN" w:bidi="hi-IN"/>
              </w:rPr>
              <w:t xml:space="preserve">145 </w:t>
            </w:r>
            <w:proofErr w:type="spellStart"/>
            <w:r w:rsidR="003E3646">
              <w:rPr>
                <w:rFonts w:eastAsia="SimSun" w:cs="Tahoma"/>
                <w:kern w:val="1"/>
                <w:lang w:eastAsia="hi-IN" w:bidi="hi-IN"/>
              </w:rPr>
              <w:t>пог</w:t>
            </w:r>
            <w:proofErr w:type="gramStart"/>
            <w:r w:rsidR="003E3646">
              <w:rPr>
                <w:rFonts w:eastAsia="SimSun" w:cs="Tahoma"/>
                <w:kern w:val="1"/>
                <w:lang w:eastAsia="hi-IN" w:bidi="hi-IN"/>
              </w:rPr>
              <w:t>.</w:t>
            </w:r>
            <w:r w:rsidRPr="00236500">
              <w:rPr>
                <w:rFonts w:eastAsia="SimSun" w:cs="Tahoma"/>
                <w:kern w:val="1"/>
                <w:lang w:eastAsia="hi-IN" w:bidi="hi-IN"/>
              </w:rPr>
              <w:t>к</w:t>
            </w:r>
            <w:proofErr w:type="gramEnd"/>
            <w:r w:rsidRPr="00236500">
              <w:rPr>
                <w:rFonts w:eastAsia="SimSun" w:cs="Tahoma"/>
                <w:kern w:val="1"/>
                <w:lang w:eastAsia="hi-IN" w:bidi="hi-IN"/>
              </w:rPr>
              <w:t>м</w:t>
            </w:r>
            <w:proofErr w:type="spellEnd"/>
            <w:r w:rsidRPr="00236500">
              <w:rPr>
                <w:rFonts w:eastAsia="SimSun" w:cs="Tahoma"/>
                <w:kern w:val="1"/>
                <w:lang w:eastAsia="hi-IN" w:bidi="hi-IN"/>
              </w:rPr>
              <w:t xml:space="preserve">– </w:t>
            </w:r>
            <w:r w:rsidR="00043D55">
              <w:rPr>
                <w:rFonts w:eastAsia="SimSun" w:cs="Tahoma"/>
                <w:kern w:val="1"/>
                <w:lang w:eastAsia="hi-IN" w:bidi="hi-IN"/>
              </w:rPr>
              <w:t xml:space="preserve"> окончание работ </w:t>
            </w:r>
            <w:r w:rsidR="003E3646">
              <w:rPr>
                <w:rFonts w:eastAsia="SimSun" w:cs="Tahoma"/>
                <w:kern w:val="1"/>
                <w:lang w:eastAsia="hi-IN" w:bidi="hi-IN"/>
              </w:rPr>
              <w:t>декабрь</w:t>
            </w:r>
            <w:r w:rsidR="0085186D">
              <w:rPr>
                <w:rFonts w:eastAsia="SimSun" w:cs="Tahoma"/>
                <w:kern w:val="1"/>
                <w:lang w:eastAsia="hi-IN" w:bidi="hi-IN"/>
              </w:rPr>
              <w:t xml:space="preserve"> 2024г. </w:t>
            </w:r>
          </w:p>
          <w:p w:rsidR="0024674F" w:rsidRPr="00236500" w:rsidRDefault="0024674F" w:rsidP="00D7297E">
            <w:pPr>
              <w:pStyle w:val="a8"/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276"/>
              </w:tabs>
              <w:ind w:left="-8" w:firstLine="0"/>
              <w:rPr>
                <w:bCs/>
              </w:rPr>
            </w:pPr>
            <w:r w:rsidRPr="00236500">
              <w:rPr>
                <w:bCs/>
              </w:rPr>
              <w:t xml:space="preserve">Обработка </w:t>
            </w:r>
            <w:r w:rsidR="003E3646">
              <w:rPr>
                <w:bCs/>
              </w:rPr>
              <w:t xml:space="preserve">и  интерпретация </w:t>
            </w:r>
            <w:r w:rsidRPr="00236500">
              <w:rPr>
                <w:bCs/>
              </w:rPr>
              <w:t xml:space="preserve">полевого материала – </w:t>
            </w:r>
            <w:r w:rsidR="00043D55">
              <w:rPr>
                <w:bCs/>
              </w:rPr>
              <w:t xml:space="preserve">окончание работ </w:t>
            </w:r>
            <w:r w:rsidR="003E3646">
              <w:rPr>
                <w:bCs/>
              </w:rPr>
              <w:t>июнь 2025г.</w:t>
            </w:r>
          </w:p>
          <w:p w:rsidR="0029272E" w:rsidRPr="0029272E" w:rsidRDefault="0024674F" w:rsidP="00043D55">
            <w:pPr>
              <w:pStyle w:val="a8"/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276"/>
              </w:tabs>
              <w:ind w:left="-8" w:firstLine="0"/>
              <w:rPr>
                <w:bCs/>
              </w:rPr>
            </w:pPr>
            <w:r w:rsidRPr="00236500">
              <w:t xml:space="preserve">Составление окончательного отчета, рецензирование, защита на ГТС Заказчика, сдача в фонды </w:t>
            </w:r>
            <w:r w:rsidR="0085186D">
              <w:t>–</w:t>
            </w:r>
            <w:r w:rsidR="00043D55">
              <w:t xml:space="preserve"> </w:t>
            </w:r>
            <w:r w:rsidR="00A9659B">
              <w:t xml:space="preserve">  </w:t>
            </w:r>
            <w:r w:rsidR="00813176">
              <w:t xml:space="preserve"> </w:t>
            </w:r>
            <w:r w:rsidR="00044680">
              <w:t xml:space="preserve"> </w:t>
            </w:r>
            <w:r w:rsidR="003E3646">
              <w:t>август</w:t>
            </w:r>
            <w:r w:rsidR="0085186D">
              <w:t xml:space="preserve"> 2025г. </w:t>
            </w:r>
          </w:p>
        </w:tc>
      </w:tr>
      <w:tr w:rsidR="00996576" w:rsidRPr="00236500" w:rsidTr="0025164E">
        <w:tc>
          <w:tcPr>
            <w:tcW w:w="1965" w:type="dxa"/>
            <w:shd w:val="clear" w:color="auto" w:fill="auto"/>
          </w:tcPr>
          <w:p w:rsidR="00996576" w:rsidRPr="00236500" w:rsidRDefault="00996576" w:rsidP="00D7297E">
            <w:pPr>
              <w:widowControl/>
              <w:shd w:val="clear" w:color="auto" w:fill="FFFFFF"/>
              <w:rPr>
                <w:bCs/>
              </w:rPr>
            </w:pPr>
            <w:r w:rsidRPr="00236500">
              <w:rPr>
                <w:bCs/>
              </w:rPr>
              <w:t>Сроки и условия оплаты услуг</w:t>
            </w:r>
          </w:p>
        </w:tc>
        <w:tc>
          <w:tcPr>
            <w:tcW w:w="8018" w:type="dxa"/>
            <w:shd w:val="clear" w:color="auto" w:fill="auto"/>
          </w:tcPr>
          <w:p w:rsidR="00996576" w:rsidRPr="00236500" w:rsidRDefault="00DD3786" w:rsidP="00F66AE1">
            <w:pPr>
              <w:pStyle w:val="1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236500">
              <w:rPr>
                <w:rFonts w:ascii="Times New Roman" w:hAnsi="Times New Roman"/>
                <w:sz w:val="20"/>
              </w:rPr>
              <w:t>Для финансирования начала работ по мобилизации, завозке грузов, комплектации необходимыми материалами, оборудованием, для пр</w:t>
            </w:r>
            <w:r w:rsidR="000F22E3">
              <w:rPr>
                <w:rFonts w:ascii="Times New Roman" w:hAnsi="Times New Roman"/>
                <w:sz w:val="20"/>
              </w:rPr>
              <w:t xml:space="preserve">оведения подготовительных работ </w:t>
            </w:r>
            <w:r w:rsidRPr="00236500">
              <w:rPr>
                <w:rFonts w:ascii="Times New Roman" w:hAnsi="Times New Roman"/>
                <w:b/>
                <w:sz w:val="20"/>
              </w:rPr>
              <w:t>Заказчик</w:t>
            </w:r>
            <w:r w:rsidRPr="00236500">
              <w:rPr>
                <w:rFonts w:ascii="Times New Roman" w:hAnsi="Times New Roman"/>
                <w:sz w:val="20"/>
              </w:rPr>
              <w:t xml:space="preserve"> перечисляет на расчетный счет </w:t>
            </w:r>
            <w:r w:rsidRPr="00236500">
              <w:rPr>
                <w:rFonts w:ascii="Times New Roman" w:hAnsi="Times New Roman"/>
                <w:b/>
                <w:sz w:val="20"/>
              </w:rPr>
              <w:t>Подрядчика</w:t>
            </w:r>
            <w:r w:rsidRPr="00236500">
              <w:rPr>
                <w:rFonts w:ascii="Times New Roman" w:hAnsi="Times New Roman"/>
                <w:sz w:val="20"/>
              </w:rPr>
              <w:t xml:space="preserve"> авансовый платеж в размере 30% от цены работ, Сумма перечисленного аванса вычитается из суммы оплаты каждого акта приема-сдачи выполненных работ в размере 30% (Тридцать процентов) от ее величины</w:t>
            </w:r>
            <w:r w:rsidRPr="00236500">
              <w:rPr>
                <w:rFonts w:ascii="Times New Roman" w:hAnsi="Times New Roman"/>
                <w:color w:val="000000"/>
                <w:sz w:val="20"/>
              </w:rPr>
              <w:t xml:space="preserve"> до полного погашения суммы аванса</w:t>
            </w:r>
            <w:r w:rsidRPr="00236500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236500">
              <w:rPr>
                <w:rFonts w:ascii="Times New Roman" w:hAnsi="Times New Roman"/>
                <w:sz w:val="20"/>
              </w:rPr>
              <w:t xml:space="preserve"> Оплата производится частями,  после выполнения каждого этапа работ. </w:t>
            </w:r>
            <w:r w:rsidR="004C109A" w:rsidRPr="00236500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996576" w:rsidRPr="00236500" w:rsidTr="0025164E">
        <w:tc>
          <w:tcPr>
            <w:tcW w:w="1965" w:type="dxa"/>
            <w:shd w:val="clear" w:color="auto" w:fill="auto"/>
          </w:tcPr>
          <w:p w:rsidR="00996576" w:rsidRPr="00236500" w:rsidRDefault="00B405F2" w:rsidP="00D7297E">
            <w:pPr>
              <w:widowControl/>
              <w:shd w:val="clear" w:color="auto" w:fill="FFFFFF"/>
              <w:rPr>
                <w:bCs/>
              </w:rPr>
            </w:pPr>
            <w:r w:rsidRPr="00236500">
              <w:rPr>
                <w:bCs/>
              </w:rPr>
              <w:t>Пространственные границы объекта</w:t>
            </w:r>
          </w:p>
        </w:tc>
        <w:tc>
          <w:tcPr>
            <w:tcW w:w="8018" w:type="dxa"/>
            <w:shd w:val="clear" w:color="auto" w:fill="auto"/>
          </w:tcPr>
          <w:p w:rsidR="00B405F2" w:rsidRDefault="00B405F2" w:rsidP="00D7297E">
            <w:pPr>
              <w:widowControl/>
              <w:shd w:val="clear" w:color="auto" w:fill="FFFFFF"/>
              <w:rPr>
                <w:bCs/>
              </w:rPr>
            </w:pPr>
          </w:p>
          <w:tbl>
            <w:tblPr>
              <w:tblStyle w:val="7"/>
              <w:tblW w:w="5248" w:type="dxa"/>
              <w:jc w:val="center"/>
              <w:tblLook w:val="04A0" w:firstRow="1" w:lastRow="0" w:firstColumn="1" w:lastColumn="0" w:noHBand="0" w:noVBand="1"/>
            </w:tblPr>
            <w:tblGrid>
              <w:gridCol w:w="829"/>
              <w:gridCol w:w="623"/>
              <w:gridCol w:w="588"/>
              <w:gridCol w:w="926"/>
              <w:gridCol w:w="698"/>
              <w:gridCol w:w="557"/>
              <w:gridCol w:w="1027"/>
            </w:tblGrid>
            <w:tr w:rsidR="005C46E8" w:rsidRPr="00EC16CC" w:rsidTr="005C46E8">
              <w:trPr>
                <w:jc w:val="center"/>
              </w:trPr>
              <w:tc>
                <w:tcPr>
                  <w:tcW w:w="829" w:type="dxa"/>
                  <w:vMerge w:val="restart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Номер точки</w:t>
                  </w:r>
                </w:p>
              </w:tc>
              <w:tc>
                <w:tcPr>
                  <w:tcW w:w="4419" w:type="dxa"/>
                  <w:gridSpan w:val="6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ГСК-2011</w:t>
                  </w:r>
                </w:p>
              </w:tc>
            </w:tr>
            <w:tr w:rsidR="005C46E8" w:rsidRPr="00EC16CC" w:rsidTr="005C46E8">
              <w:trPr>
                <w:jc w:val="center"/>
              </w:trPr>
              <w:tc>
                <w:tcPr>
                  <w:tcW w:w="829" w:type="dxa"/>
                  <w:vMerge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</w:p>
              </w:tc>
              <w:tc>
                <w:tcPr>
                  <w:tcW w:w="2137" w:type="dxa"/>
                  <w:gridSpan w:val="3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Северная широта</w:t>
                  </w:r>
                </w:p>
              </w:tc>
              <w:tc>
                <w:tcPr>
                  <w:tcW w:w="2282" w:type="dxa"/>
                  <w:gridSpan w:val="3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Восточная долгота</w:t>
                  </w:r>
                </w:p>
              </w:tc>
            </w:tr>
            <w:tr w:rsidR="005C46E8" w:rsidRPr="00EC16CC" w:rsidTr="005C46E8">
              <w:trPr>
                <w:jc w:val="center"/>
              </w:trPr>
              <w:tc>
                <w:tcPr>
                  <w:tcW w:w="829" w:type="dxa"/>
                  <w:vMerge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ind w:firstLine="709"/>
                    <w:jc w:val="center"/>
                  </w:pPr>
                </w:p>
              </w:tc>
              <w:tc>
                <w:tcPr>
                  <w:tcW w:w="623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град</w:t>
                  </w:r>
                </w:p>
              </w:tc>
              <w:tc>
                <w:tcPr>
                  <w:tcW w:w="588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мин</w:t>
                  </w:r>
                </w:p>
              </w:tc>
              <w:tc>
                <w:tcPr>
                  <w:tcW w:w="926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сек</w:t>
                  </w:r>
                </w:p>
              </w:tc>
              <w:tc>
                <w:tcPr>
                  <w:tcW w:w="698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град</w:t>
                  </w:r>
                </w:p>
              </w:tc>
              <w:tc>
                <w:tcPr>
                  <w:tcW w:w="557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мин</w:t>
                  </w:r>
                </w:p>
              </w:tc>
              <w:tc>
                <w:tcPr>
                  <w:tcW w:w="1027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сек</w:t>
                  </w:r>
                </w:p>
              </w:tc>
            </w:tr>
            <w:tr w:rsidR="005C46E8" w:rsidRPr="00EC16CC" w:rsidTr="005C46E8">
              <w:trPr>
                <w:trHeight w:val="91"/>
                <w:jc w:val="center"/>
              </w:trPr>
              <w:tc>
                <w:tcPr>
                  <w:tcW w:w="829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EC16CC">
                    <w:t>1</w:t>
                  </w:r>
                </w:p>
              </w:tc>
              <w:tc>
                <w:tcPr>
                  <w:tcW w:w="623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51</w:t>
                  </w:r>
                </w:p>
              </w:tc>
              <w:tc>
                <w:tcPr>
                  <w:tcW w:w="588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29</w:t>
                  </w:r>
                </w:p>
              </w:tc>
              <w:tc>
                <w:tcPr>
                  <w:tcW w:w="926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40,0047</w:t>
                  </w:r>
                </w:p>
              </w:tc>
              <w:tc>
                <w:tcPr>
                  <w:tcW w:w="698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44</w:t>
                  </w:r>
                </w:p>
              </w:tc>
              <w:tc>
                <w:tcPr>
                  <w:tcW w:w="557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54</w:t>
                  </w:r>
                </w:p>
              </w:tc>
              <w:tc>
                <w:tcPr>
                  <w:tcW w:w="1027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49,0098</w:t>
                  </w:r>
                </w:p>
              </w:tc>
            </w:tr>
            <w:tr w:rsidR="005C46E8" w:rsidRPr="00EC16CC" w:rsidTr="005C46E8">
              <w:trPr>
                <w:jc w:val="center"/>
              </w:trPr>
              <w:tc>
                <w:tcPr>
                  <w:tcW w:w="829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EC16CC">
                    <w:t>2</w:t>
                  </w:r>
                </w:p>
              </w:tc>
              <w:tc>
                <w:tcPr>
                  <w:tcW w:w="623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5</w:t>
                  </w:r>
                </w:p>
              </w:tc>
              <w:tc>
                <w:tcPr>
                  <w:tcW w:w="588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37</w:t>
                  </w:r>
                </w:p>
              </w:tc>
              <w:tc>
                <w:tcPr>
                  <w:tcW w:w="926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27,0047</w:t>
                  </w:r>
                </w:p>
              </w:tc>
              <w:tc>
                <w:tcPr>
                  <w:tcW w:w="698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44</w:t>
                  </w:r>
                </w:p>
              </w:tc>
              <w:tc>
                <w:tcPr>
                  <w:tcW w:w="557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46</w:t>
                  </w:r>
                </w:p>
              </w:tc>
              <w:tc>
                <w:tcPr>
                  <w:tcW w:w="1027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33,0098</w:t>
                  </w:r>
                </w:p>
              </w:tc>
            </w:tr>
            <w:tr w:rsidR="005C46E8" w:rsidRPr="00EC16CC" w:rsidTr="005C46E8">
              <w:trPr>
                <w:jc w:val="center"/>
              </w:trPr>
              <w:tc>
                <w:tcPr>
                  <w:tcW w:w="829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EC16CC">
                    <w:t>3</w:t>
                  </w:r>
                </w:p>
              </w:tc>
              <w:tc>
                <w:tcPr>
                  <w:tcW w:w="623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51</w:t>
                  </w:r>
                </w:p>
              </w:tc>
              <w:tc>
                <w:tcPr>
                  <w:tcW w:w="588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40</w:t>
                  </w:r>
                </w:p>
              </w:tc>
              <w:tc>
                <w:tcPr>
                  <w:tcW w:w="926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0,0047</w:t>
                  </w:r>
                </w:p>
              </w:tc>
              <w:tc>
                <w:tcPr>
                  <w:tcW w:w="698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44</w:t>
                  </w:r>
                </w:p>
              </w:tc>
              <w:tc>
                <w:tcPr>
                  <w:tcW w:w="557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57</w:t>
                  </w:r>
                </w:p>
              </w:tc>
              <w:tc>
                <w:tcPr>
                  <w:tcW w:w="1027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00,0098</w:t>
                  </w:r>
                </w:p>
              </w:tc>
            </w:tr>
            <w:tr w:rsidR="005C46E8" w:rsidRPr="00EC16CC" w:rsidTr="005C46E8">
              <w:trPr>
                <w:jc w:val="center"/>
              </w:trPr>
              <w:tc>
                <w:tcPr>
                  <w:tcW w:w="829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EC16CC">
                    <w:t>4</w:t>
                  </w:r>
                </w:p>
              </w:tc>
              <w:tc>
                <w:tcPr>
                  <w:tcW w:w="623" w:type="dxa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51</w:t>
                  </w:r>
                </w:p>
              </w:tc>
              <w:tc>
                <w:tcPr>
                  <w:tcW w:w="588" w:type="dxa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40</w:t>
                  </w:r>
                </w:p>
              </w:tc>
              <w:tc>
                <w:tcPr>
                  <w:tcW w:w="926" w:type="dxa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00,3467</w:t>
                  </w:r>
                </w:p>
              </w:tc>
              <w:tc>
                <w:tcPr>
                  <w:tcW w:w="698" w:type="dxa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44</w:t>
                  </w:r>
                </w:p>
              </w:tc>
              <w:tc>
                <w:tcPr>
                  <w:tcW w:w="557" w:type="dxa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58</w:t>
                  </w:r>
                </w:p>
              </w:tc>
              <w:tc>
                <w:tcPr>
                  <w:tcW w:w="1027" w:type="dxa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28,4341</w:t>
                  </w:r>
                </w:p>
              </w:tc>
            </w:tr>
            <w:tr w:rsidR="005C46E8" w:rsidRPr="00EC16CC" w:rsidTr="005C46E8">
              <w:trPr>
                <w:jc w:val="center"/>
              </w:trPr>
              <w:tc>
                <w:tcPr>
                  <w:tcW w:w="829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EC16CC">
                    <w:t>5</w:t>
                  </w:r>
                </w:p>
              </w:tc>
              <w:tc>
                <w:tcPr>
                  <w:tcW w:w="623" w:type="dxa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51</w:t>
                  </w:r>
                </w:p>
              </w:tc>
              <w:tc>
                <w:tcPr>
                  <w:tcW w:w="588" w:type="dxa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37</w:t>
                  </w:r>
                </w:p>
              </w:tc>
              <w:tc>
                <w:tcPr>
                  <w:tcW w:w="926" w:type="dxa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50,3448</w:t>
                  </w:r>
                </w:p>
              </w:tc>
              <w:tc>
                <w:tcPr>
                  <w:tcW w:w="698" w:type="dxa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44</w:t>
                  </w:r>
                </w:p>
              </w:tc>
              <w:tc>
                <w:tcPr>
                  <w:tcW w:w="557" w:type="dxa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58</w:t>
                  </w:r>
                </w:p>
              </w:tc>
              <w:tc>
                <w:tcPr>
                  <w:tcW w:w="1027" w:type="dxa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54,4398</w:t>
                  </w:r>
                </w:p>
              </w:tc>
            </w:tr>
            <w:tr w:rsidR="005C46E8" w:rsidRPr="00EC16CC" w:rsidTr="005C46E8">
              <w:trPr>
                <w:jc w:val="center"/>
              </w:trPr>
              <w:tc>
                <w:tcPr>
                  <w:tcW w:w="829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EC16CC">
                    <w:t>6</w:t>
                  </w:r>
                </w:p>
              </w:tc>
              <w:tc>
                <w:tcPr>
                  <w:tcW w:w="623" w:type="dxa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51</w:t>
                  </w:r>
                </w:p>
              </w:tc>
              <w:tc>
                <w:tcPr>
                  <w:tcW w:w="588" w:type="dxa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36</w:t>
                  </w:r>
                </w:p>
              </w:tc>
              <w:tc>
                <w:tcPr>
                  <w:tcW w:w="926" w:type="dxa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46,3501</w:t>
                  </w:r>
                </w:p>
              </w:tc>
              <w:tc>
                <w:tcPr>
                  <w:tcW w:w="698" w:type="dxa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45</w:t>
                  </w:r>
                </w:p>
              </w:tc>
              <w:tc>
                <w:tcPr>
                  <w:tcW w:w="557" w:type="dxa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05</w:t>
                  </w:r>
                </w:p>
              </w:tc>
              <w:tc>
                <w:tcPr>
                  <w:tcW w:w="1027" w:type="dxa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44,4503</w:t>
                  </w:r>
                </w:p>
              </w:tc>
            </w:tr>
            <w:tr w:rsidR="005C46E8" w:rsidRPr="00EC16CC" w:rsidTr="005C46E8">
              <w:trPr>
                <w:jc w:val="center"/>
              </w:trPr>
              <w:tc>
                <w:tcPr>
                  <w:tcW w:w="829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EC16CC">
                    <w:t>7</w:t>
                  </w:r>
                </w:p>
              </w:tc>
              <w:tc>
                <w:tcPr>
                  <w:tcW w:w="623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51</w:t>
                  </w:r>
                </w:p>
              </w:tc>
              <w:tc>
                <w:tcPr>
                  <w:tcW w:w="588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29</w:t>
                  </w:r>
                </w:p>
              </w:tc>
              <w:tc>
                <w:tcPr>
                  <w:tcW w:w="926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36,0047</w:t>
                  </w:r>
                </w:p>
              </w:tc>
              <w:tc>
                <w:tcPr>
                  <w:tcW w:w="698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45</w:t>
                  </w:r>
                </w:p>
              </w:tc>
              <w:tc>
                <w:tcPr>
                  <w:tcW w:w="557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rPr>
                      <w:lang w:val="en-US"/>
                    </w:rPr>
                    <w:t>0</w:t>
                  </w:r>
                  <w:r w:rsidRPr="00EC16CC">
                    <w:t>2</w:t>
                  </w:r>
                </w:p>
              </w:tc>
              <w:tc>
                <w:tcPr>
                  <w:tcW w:w="1027" w:type="dxa"/>
                  <w:vAlign w:val="center"/>
                </w:tcPr>
                <w:p w:rsidR="005C46E8" w:rsidRPr="00EC16CC" w:rsidRDefault="005C46E8" w:rsidP="005C46E8">
                  <w:pPr>
                    <w:tabs>
                      <w:tab w:val="left" w:pos="708"/>
                    </w:tabs>
                    <w:jc w:val="center"/>
                  </w:pPr>
                  <w:r w:rsidRPr="00EC16CC">
                    <w:t>18,0098</w:t>
                  </w:r>
                </w:p>
              </w:tc>
            </w:tr>
          </w:tbl>
          <w:p w:rsidR="00F66AE1" w:rsidRDefault="00F66AE1" w:rsidP="00D7297E">
            <w:pPr>
              <w:widowControl/>
              <w:shd w:val="clear" w:color="auto" w:fill="FFFFFF"/>
              <w:rPr>
                <w:bCs/>
              </w:rPr>
            </w:pPr>
          </w:p>
          <w:p w:rsidR="00F66AE1" w:rsidRPr="00236500" w:rsidRDefault="00F66AE1" w:rsidP="00D7297E">
            <w:pPr>
              <w:widowControl/>
              <w:shd w:val="clear" w:color="auto" w:fill="FFFFFF"/>
              <w:rPr>
                <w:bCs/>
              </w:rPr>
            </w:pPr>
          </w:p>
        </w:tc>
      </w:tr>
      <w:tr w:rsidR="00B405F2" w:rsidRPr="00236500" w:rsidTr="0025164E">
        <w:tc>
          <w:tcPr>
            <w:tcW w:w="1965" w:type="dxa"/>
            <w:shd w:val="clear" w:color="auto" w:fill="auto"/>
          </w:tcPr>
          <w:p w:rsidR="00B405F2" w:rsidRPr="00236500" w:rsidRDefault="00B405F2" w:rsidP="00D7297E">
            <w:pPr>
              <w:widowControl/>
              <w:shd w:val="clear" w:color="auto" w:fill="FFFFFF"/>
              <w:rPr>
                <w:bCs/>
              </w:rPr>
            </w:pPr>
            <w:r w:rsidRPr="00236500">
              <w:rPr>
                <w:bCs/>
              </w:rPr>
              <w:t>Основные оценочные параметры</w:t>
            </w:r>
          </w:p>
        </w:tc>
        <w:tc>
          <w:tcPr>
            <w:tcW w:w="8018" w:type="dxa"/>
            <w:shd w:val="clear" w:color="auto" w:fill="auto"/>
          </w:tcPr>
          <w:p w:rsidR="005C46E8" w:rsidRPr="005C46E8" w:rsidRDefault="005C46E8" w:rsidP="005C46E8">
            <w:pPr>
              <w:pStyle w:val="a8"/>
              <w:numPr>
                <w:ilvl w:val="0"/>
                <w:numId w:val="9"/>
              </w:numPr>
              <w:spacing w:line="216" w:lineRule="auto"/>
              <w:jc w:val="both"/>
              <w:rPr>
                <w:bCs/>
                <w:spacing w:val="-6"/>
              </w:rPr>
            </w:pPr>
            <w:bookmarkStart w:id="1" w:name="_Hlk41404056"/>
            <w:r w:rsidRPr="005C46E8">
              <w:rPr>
                <w:bCs/>
                <w:spacing w:val="-6"/>
              </w:rPr>
              <w:t>Основные оценочные параметры, их численные з</w:t>
            </w:r>
            <w:r>
              <w:rPr>
                <w:bCs/>
                <w:spacing w:val="-6"/>
              </w:rPr>
              <w:t xml:space="preserve">начения и уровни их значимости, </w:t>
            </w:r>
            <w:r w:rsidRPr="005C46E8">
              <w:rPr>
                <w:bCs/>
                <w:spacing w:val="-6"/>
              </w:rPr>
              <w:t>принимаемые для оценки объекта, которым он должен соответствовать:</w:t>
            </w:r>
          </w:p>
          <w:tbl>
            <w:tblPr>
              <w:tblStyle w:val="22"/>
              <w:tblW w:w="7792" w:type="dxa"/>
              <w:tblLook w:val="04A0" w:firstRow="1" w:lastRow="0" w:firstColumn="1" w:lastColumn="0" w:noHBand="0" w:noVBand="1"/>
            </w:tblPr>
            <w:tblGrid>
              <w:gridCol w:w="562"/>
              <w:gridCol w:w="5245"/>
              <w:gridCol w:w="1985"/>
            </w:tblGrid>
            <w:tr w:rsidR="005C46E8" w:rsidRPr="005C46E8" w:rsidTr="005C46E8">
              <w:tc>
                <w:tcPr>
                  <w:tcW w:w="562" w:type="dxa"/>
                </w:tcPr>
                <w:p w:rsidR="005C46E8" w:rsidRPr="005C46E8" w:rsidRDefault="005C46E8" w:rsidP="005C46E8">
                  <w:pPr>
                    <w:jc w:val="center"/>
                    <w:rPr>
                      <w:lang w:eastAsia="x-none"/>
                    </w:rPr>
                  </w:pPr>
                  <w:r w:rsidRPr="005C46E8">
                    <w:rPr>
                      <w:lang w:eastAsia="x-none"/>
                    </w:rPr>
                    <w:t xml:space="preserve">№ </w:t>
                  </w:r>
                </w:p>
                <w:p w:rsidR="005C46E8" w:rsidRPr="005C46E8" w:rsidRDefault="005C46E8" w:rsidP="005C46E8">
                  <w:pPr>
                    <w:jc w:val="center"/>
                    <w:rPr>
                      <w:lang w:eastAsia="x-none"/>
                    </w:rPr>
                  </w:pPr>
                  <w:proofErr w:type="gramStart"/>
                  <w:r w:rsidRPr="005C46E8">
                    <w:rPr>
                      <w:lang w:eastAsia="x-none"/>
                    </w:rPr>
                    <w:t>п</w:t>
                  </w:r>
                  <w:proofErr w:type="gramEnd"/>
                  <w:r w:rsidRPr="005C46E8">
                    <w:rPr>
                      <w:lang w:eastAsia="x-none"/>
                    </w:rPr>
                    <w:t>/п</w:t>
                  </w:r>
                </w:p>
              </w:tc>
              <w:tc>
                <w:tcPr>
                  <w:tcW w:w="5245" w:type="dxa"/>
                </w:tcPr>
                <w:p w:rsidR="005C46E8" w:rsidRPr="005C46E8" w:rsidRDefault="005C46E8" w:rsidP="005C46E8">
                  <w:pPr>
                    <w:jc w:val="center"/>
                    <w:rPr>
                      <w:lang w:eastAsia="x-none"/>
                    </w:rPr>
                  </w:pPr>
                  <w:r w:rsidRPr="005C46E8">
                    <w:rPr>
                      <w:lang w:eastAsia="x-none"/>
                    </w:rPr>
                    <w:t>Наименование</w:t>
                  </w:r>
                </w:p>
                <w:p w:rsidR="005C46E8" w:rsidRPr="005C46E8" w:rsidRDefault="005C46E8" w:rsidP="005C46E8">
                  <w:pPr>
                    <w:jc w:val="center"/>
                    <w:rPr>
                      <w:lang w:eastAsia="x-none"/>
                    </w:rPr>
                  </w:pPr>
                  <w:r w:rsidRPr="005C46E8">
                    <w:rPr>
                      <w:lang w:eastAsia="x-none"/>
                    </w:rPr>
                    <w:t>оценочного параметра</w:t>
                  </w:r>
                </w:p>
              </w:tc>
              <w:tc>
                <w:tcPr>
                  <w:tcW w:w="1985" w:type="dxa"/>
                </w:tcPr>
                <w:p w:rsidR="005C46E8" w:rsidRPr="005C46E8" w:rsidRDefault="005C46E8" w:rsidP="005C46E8">
                  <w:pPr>
                    <w:jc w:val="center"/>
                    <w:rPr>
                      <w:lang w:eastAsia="x-none"/>
                    </w:rPr>
                  </w:pPr>
                  <w:r w:rsidRPr="005C46E8">
                    <w:rPr>
                      <w:lang w:eastAsia="x-none"/>
                    </w:rPr>
                    <w:t>Значение</w:t>
                  </w:r>
                </w:p>
                <w:p w:rsidR="005C46E8" w:rsidRPr="005C46E8" w:rsidRDefault="005C46E8" w:rsidP="005C46E8">
                  <w:pPr>
                    <w:jc w:val="center"/>
                    <w:rPr>
                      <w:lang w:eastAsia="x-none"/>
                    </w:rPr>
                  </w:pPr>
                  <w:r w:rsidRPr="005C46E8">
                    <w:rPr>
                      <w:lang w:eastAsia="x-none"/>
                    </w:rPr>
                    <w:t>оценочного параметра</w:t>
                  </w:r>
                </w:p>
              </w:tc>
            </w:tr>
            <w:tr w:rsidR="005C46E8" w:rsidRPr="005C46E8" w:rsidTr="005C46E8">
              <w:trPr>
                <w:trHeight w:val="949"/>
              </w:trPr>
              <w:tc>
                <w:tcPr>
                  <w:tcW w:w="562" w:type="dxa"/>
                  <w:vAlign w:val="center"/>
                </w:tcPr>
                <w:p w:rsidR="005C46E8" w:rsidRPr="005C46E8" w:rsidRDefault="005C46E8" w:rsidP="005C46E8">
                  <w:pPr>
                    <w:jc w:val="center"/>
                    <w:rPr>
                      <w:lang w:eastAsia="x-none"/>
                    </w:rPr>
                  </w:pPr>
                  <w:r w:rsidRPr="005C46E8">
                    <w:rPr>
                      <w:lang w:eastAsia="x-none"/>
                    </w:rPr>
                    <w:t>1</w:t>
                  </w:r>
                </w:p>
              </w:tc>
              <w:tc>
                <w:tcPr>
                  <w:tcW w:w="5245" w:type="dxa"/>
                  <w:vAlign w:val="center"/>
                </w:tcPr>
                <w:p w:rsidR="005C46E8" w:rsidRPr="005C46E8" w:rsidRDefault="005C46E8" w:rsidP="005C46E8">
                  <w:r w:rsidRPr="005C46E8">
                    <w:t>Объём сейсморазведочных работ МОГТ 2Д:</w:t>
                  </w:r>
                </w:p>
                <w:p w:rsidR="005C46E8" w:rsidRPr="005C46E8" w:rsidRDefault="005C46E8" w:rsidP="005C46E8">
                  <w:r w:rsidRPr="005C46E8">
                    <w:t>Масштаб:</w:t>
                  </w:r>
                </w:p>
                <w:p w:rsidR="005C46E8" w:rsidRPr="005C46E8" w:rsidRDefault="005C46E8" w:rsidP="005C46E8">
                  <w:proofErr w:type="spellStart"/>
                  <w:r w:rsidRPr="005C46E8">
                    <w:t>Глубинность</w:t>
                  </w:r>
                  <w:proofErr w:type="spellEnd"/>
                  <w:r w:rsidRPr="005C46E8">
                    <w:t xml:space="preserve"> исследований: </w:t>
                  </w:r>
                </w:p>
              </w:tc>
              <w:tc>
                <w:tcPr>
                  <w:tcW w:w="1985" w:type="dxa"/>
                  <w:vAlign w:val="center"/>
                </w:tcPr>
                <w:p w:rsidR="005C46E8" w:rsidRPr="005C46E8" w:rsidRDefault="005C46E8" w:rsidP="005C46E8">
                  <w:pPr>
                    <w:jc w:val="center"/>
                    <w:rPr>
                      <w:vertAlign w:val="superscript"/>
                    </w:rPr>
                  </w:pPr>
                  <w:r w:rsidRPr="005C46E8">
                    <w:t xml:space="preserve">145 </w:t>
                  </w:r>
                  <w:proofErr w:type="spellStart"/>
                  <w:r w:rsidRPr="005C46E8">
                    <w:t>пог</w:t>
                  </w:r>
                  <w:proofErr w:type="gramStart"/>
                  <w:r w:rsidRPr="005C46E8">
                    <w:t>.к</w:t>
                  </w:r>
                  <w:proofErr w:type="gramEnd"/>
                  <w:r w:rsidRPr="005C46E8">
                    <w:t>м</w:t>
                  </w:r>
                  <w:proofErr w:type="spellEnd"/>
                </w:p>
                <w:p w:rsidR="005C46E8" w:rsidRPr="005C46E8" w:rsidRDefault="005C46E8" w:rsidP="005C46E8">
                  <w:pPr>
                    <w:jc w:val="center"/>
                  </w:pPr>
                  <w:r w:rsidRPr="005C46E8">
                    <w:t>1: 50 000</w:t>
                  </w:r>
                </w:p>
                <w:p w:rsidR="005C46E8" w:rsidRPr="005C46E8" w:rsidRDefault="005C46E8" w:rsidP="005C46E8">
                  <w:pPr>
                    <w:jc w:val="center"/>
                    <w:rPr>
                      <w:lang w:eastAsia="x-none"/>
                    </w:rPr>
                  </w:pPr>
                  <w:r w:rsidRPr="005C46E8">
                    <w:t>3,0 км</w:t>
                  </w:r>
                </w:p>
              </w:tc>
            </w:tr>
            <w:bookmarkEnd w:id="1"/>
          </w:tbl>
          <w:p w:rsidR="005C46E8" w:rsidRDefault="005C46E8" w:rsidP="005C46E8">
            <w:pPr>
              <w:spacing w:line="216" w:lineRule="auto"/>
              <w:ind w:firstLine="709"/>
              <w:jc w:val="both"/>
              <w:rPr>
                <w:b/>
                <w:bCs/>
                <w:spacing w:val="-6"/>
              </w:rPr>
            </w:pPr>
          </w:p>
          <w:p w:rsidR="005C46E8" w:rsidRPr="005C46E8" w:rsidRDefault="005C46E8" w:rsidP="0025164E">
            <w:pPr>
              <w:pStyle w:val="a8"/>
              <w:numPr>
                <w:ilvl w:val="0"/>
                <w:numId w:val="9"/>
              </w:numPr>
              <w:spacing w:line="216" w:lineRule="auto"/>
              <w:ind w:left="54" w:firstLine="283"/>
              <w:jc w:val="both"/>
              <w:rPr>
                <w:spacing w:val="-6"/>
              </w:rPr>
            </w:pPr>
            <w:r w:rsidRPr="005C46E8">
              <w:rPr>
                <w:spacing w:val="-6"/>
              </w:rPr>
              <w:t xml:space="preserve"> Проведение работ на объекте должно соответствовать следующим документам (в части, не противоречащей законодательству о недрах):</w:t>
            </w:r>
          </w:p>
          <w:p w:rsidR="005C46E8" w:rsidRPr="005C46E8" w:rsidRDefault="0025164E" w:rsidP="0025164E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28" w:lineRule="auto"/>
              <w:ind w:left="54" w:firstLine="283"/>
              <w:jc w:val="both"/>
            </w:pPr>
            <w:r>
              <w:t xml:space="preserve">- </w:t>
            </w:r>
            <w:r w:rsidR="005C46E8" w:rsidRPr="005C46E8">
              <w:t xml:space="preserve">приказ Минприроды РФ от 07.02.2001 N 126 «Об утверждении временных положения и классификаций» (вместе с «Временным положением об этапах и стадиях геологоразведочных работ на нефть и газ», «Временной классификацией скважин, </w:t>
            </w:r>
            <w:proofErr w:type="spellStart"/>
            <w:r w:rsidR="005C46E8" w:rsidRPr="005C46E8">
              <w:t>бурящихся</w:t>
            </w:r>
            <w:proofErr w:type="spellEnd"/>
            <w:r w:rsidR="005C46E8" w:rsidRPr="005C46E8">
              <w:t xml:space="preserve"> при геологоразведочных работах и разработке нефтяных и газовых месторождений (залежей)»);</w:t>
            </w:r>
          </w:p>
          <w:p w:rsidR="005C46E8" w:rsidRPr="005C46E8" w:rsidRDefault="0025164E" w:rsidP="0025164E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28" w:lineRule="auto"/>
              <w:ind w:left="54" w:firstLine="283"/>
              <w:jc w:val="both"/>
            </w:pPr>
            <w:r>
              <w:t xml:space="preserve">- </w:t>
            </w:r>
            <w:r w:rsidR="005C46E8" w:rsidRPr="005C46E8">
              <w:t>приказ Минприроды РФ от 01.11.2013 года №477 «Об утверждении Классификации запасов и ресурсов нефти и горючих газов»;</w:t>
            </w:r>
          </w:p>
          <w:p w:rsidR="005C46E8" w:rsidRPr="005C46E8" w:rsidRDefault="0025164E" w:rsidP="0025164E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28" w:lineRule="auto"/>
              <w:ind w:left="54" w:firstLine="283"/>
              <w:jc w:val="both"/>
            </w:pPr>
            <w:r>
              <w:t xml:space="preserve">- </w:t>
            </w:r>
            <w:r w:rsidR="005C46E8" w:rsidRPr="005C46E8">
              <w:t>ГОСТ Р53579-2009 «Система стандартов в области геологического изучения недр (СОГИН). Отчет о геологическом изучении недр. Общие требования к содержанию и оформлению», 2009 г.;</w:t>
            </w:r>
          </w:p>
          <w:p w:rsidR="005C46E8" w:rsidRPr="005C46E8" w:rsidRDefault="0025164E" w:rsidP="0025164E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28" w:lineRule="auto"/>
              <w:ind w:left="54" w:firstLine="283"/>
              <w:jc w:val="both"/>
            </w:pPr>
            <w:r>
              <w:t xml:space="preserve">- </w:t>
            </w:r>
            <w:r w:rsidR="005C46E8" w:rsidRPr="005C46E8">
              <w:t>закон Российской Федерации «О недрах» (статья 36.1);</w:t>
            </w:r>
          </w:p>
          <w:p w:rsidR="005C46E8" w:rsidRPr="005C46E8" w:rsidRDefault="0025164E" w:rsidP="0025164E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28" w:lineRule="auto"/>
              <w:ind w:left="54" w:firstLine="283"/>
              <w:jc w:val="both"/>
            </w:pPr>
            <w:r>
              <w:lastRenderedPageBreak/>
              <w:t xml:space="preserve">- </w:t>
            </w:r>
            <w:r w:rsidR="005C46E8" w:rsidRPr="005C46E8">
              <w:t>федеральный закон «Об охране окружающей природной среды»;</w:t>
            </w:r>
          </w:p>
          <w:p w:rsidR="005C46E8" w:rsidRPr="005C46E8" w:rsidRDefault="0025164E" w:rsidP="0025164E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28" w:lineRule="auto"/>
              <w:ind w:left="54" w:firstLine="283"/>
              <w:jc w:val="both"/>
            </w:pPr>
            <w:r>
              <w:t xml:space="preserve">- </w:t>
            </w:r>
            <w:r w:rsidR="005C46E8" w:rsidRPr="005C46E8">
              <w:t>инструкция по сейсморазведке (М., 1986);</w:t>
            </w:r>
          </w:p>
          <w:p w:rsidR="005C46E8" w:rsidRPr="005C46E8" w:rsidRDefault="0025164E" w:rsidP="0025164E">
            <w:pPr>
              <w:widowControl/>
              <w:tabs>
                <w:tab w:val="left" w:pos="993"/>
              </w:tabs>
              <w:autoSpaceDE/>
              <w:autoSpaceDN/>
              <w:adjustRightInd/>
              <w:spacing w:line="228" w:lineRule="auto"/>
              <w:ind w:left="54" w:firstLine="283"/>
              <w:jc w:val="both"/>
            </w:pPr>
            <w:r>
              <w:t xml:space="preserve">- </w:t>
            </w:r>
            <w:r w:rsidR="005C46E8" w:rsidRPr="005C46E8">
              <w:t>инструкции по топографо-геодезическому и навигационному обеспечению геологоразведочных работ (Новосибирск, 1997);</w:t>
            </w:r>
          </w:p>
          <w:p w:rsidR="005C46E8" w:rsidRPr="005C46E8" w:rsidRDefault="005C46E8" w:rsidP="0025164E">
            <w:pPr>
              <w:ind w:left="54" w:firstLine="283"/>
              <w:jc w:val="both"/>
            </w:pPr>
            <w:r w:rsidRPr="005C46E8">
              <w:t>И других действующих нормативных документов, регламентирующих выполнение геологоразведочных работ.</w:t>
            </w:r>
          </w:p>
          <w:p w:rsidR="005C46E8" w:rsidRPr="005C46E8" w:rsidRDefault="005C46E8" w:rsidP="0025164E">
            <w:pPr>
              <w:ind w:left="54" w:firstLine="283"/>
              <w:jc w:val="both"/>
            </w:pPr>
            <w:r w:rsidRPr="005C46E8">
              <w:t>В соответствии с Постановлением Правительства Российской Федерации от 24.11.2016 № 1240 при осуществлении геодезических и картографических работ в сфере недропользования используется геодезическая система координат 2011 года (ГСК</w:t>
            </w:r>
            <w:r>
              <w:t>-</w:t>
            </w:r>
            <w:r w:rsidRPr="005C46E8">
              <w:t>2011) устанавливаемая и распространяемая с использованием государственной геодезической сети. Выполнение топографо-геодезических работ необходимо предусмотреть в геодезической системе координат 2011 года (ГСК-2011).</w:t>
            </w:r>
          </w:p>
          <w:p w:rsidR="00236500" w:rsidRPr="00236500" w:rsidRDefault="00236500" w:rsidP="00D7297E"/>
        </w:tc>
      </w:tr>
      <w:tr w:rsidR="00236500" w:rsidRPr="00236500" w:rsidTr="0025164E">
        <w:tc>
          <w:tcPr>
            <w:tcW w:w="1965" w:type="dxa"/>
            <w:shd w:val="clear" w:color="auto" w:fill="auto"/>
          </w:tcPr>
          <w:p w:rsidR="00236500" w:rsidRPr="00236500" w:rsidRDefault="00236500" w:rsidP="00D7297E">
            <w:pPr>
              <w:widowControl/>
              <w:shd w:val="clear" w:color="auto" w:fill="FFFFFF"/>
              <w:rPr>
                <w:bCs/>
              </w:rPr>
            </w:pPr>
            <w:r>
              <w:rPr>
                <w:szCs w:val="24"/>
              </w:rPr>
              <w:lastRenderedPageBreak/>
              <w:t>Основные геологические задачи</w:t>
            </w:r>
          </w:p>
        </w:tc>
        <w:tc>
          <w:tcPr>
            <w:tcW w:w="8018" w:type="dxa"/>
            <w:shd w:val="clear" w:color="auto" w:fill="auto"/>
          </w:tcPr>
          <w:p w:rsidR="005C46E8" w:rsidRPr="005C46E8" w:rsidRDefault="0025164E" w:rsidP="005C46E8">
            <w:pPr>
              <w:shd w:val="clear" w:color="auto" w:fill="FFFFFF"/>
            </w:pPr>
            <w:r>
              <w:t xml:space="preserve">- </w:t>
            </w:r>
            <w:r w:rsidR="005C46E8" w:rsidRPr="005C46E8">
              <w:t xml:space="preserve">детальное изучение геологического строения </w:t>
            </w:r>
            <w:proofErr w:type="spellStart"/>
            <w:r w:rsidR="005C46E8" w:rsidRPr="005C46E8">
              <w:t>Баландинского</w:t>
            </w:r>
            <w:proofErr w:type="spellEnd"/>
            <w:r w:rsidR="005C46E8" w:rsidRPr="005C46E8">
              <w:t xml:space="preserve"> участка недр по отложениям девонской и каменноугольной систем. Построение структурных карт по целевым отражающим горизонтам: </w:t>
            </w:r>
            <w:proofErr w:type="spellStart"/>
            <w:r w:rsidR="005C46E8" w:rsidRPr="005C46E8">
              <w:t>nJ</w:t>
            </w:r>
            <w:proofErr w:type="spellEnd"/>
            <w:r w:rsidR="005C46E8" w:rsidRPr="005C46E8">
              <w:t xml:space="preserve">, nC2k, nC2mk, C1tl, C1t, nD3zd, nD3sr, D2vb (могут быть </w:t>
            </w:r>
            <w:proofErr w:type="gramStart"/>
            <w:r w:rsidR="005C46E8" w:rsidRPr="005C46E8">
              <w:t>изменены</w:t>
            </w:r>
            <w:proofErr w:type="gramEnd"/>
            <w:r w:rsidR="005C46E8" w:rsidRPr="005C46E8">
              <w:t xml:space="preserve"> в процессе работ по согласованию с </w:t>
            </w:r>
            <w:proofErr w:type="spellStart"/>
            <w:r w:rsidR="005C46E8" w:rsidRPr="005C46E8">
              <w:t>недропользователем</w:t>
            </w:r>
            <w:proofErr w:type="spellEnd"/>
            <w:r w:rsidR="005C46E8" w:rsidRPr="005C46E8">
              <w:t xml:space="preserve">) в пределах </w:t>
            </w:r>
            <w:proofErr w:type="spellStart"/>
            <w:r w:rsidR="005C46E8" w:rsidRPr="005C46E8">
              <w:t>Баландинского</w:t>
            </w:r>
            <w:proofErr w:type="spellEnd"/>
            <w:r w:rsidR="005C46E8" w:rsidRPr="005C46E8">
              <w:t xml:space="preserve"> участка недр;</w:t>
            </w:r>
          </w:p>
          <w:p w:rsidR="005C46E8" w:rsidRPr="005C46E8" w:rsidRDefault="0025164E" w:rsidP="005C46E8">
            <w:pPr>
              <w:shd w:val="clear" w:color="auto" w:fill="FFFFFF"/>
            </w:pPr>
            <w:r>
              <w:t xml:space="preserve">- </w:t>
            </w:r>
            <w:r w:rsidR="005C46E8">
              <w:t xml:space="preserve"> </w:t>
            </w:r>
            <w:r w:rsidR="005C46E8" w:rsidRPr="005C46E8">
              <w:t xml:space="preserve">выявление и геометризация </w:t>
            </w:r>
            <w:proofErr w:type="spellStart"/>
            <w:r w:rsidR="005C46E8" w:rsidRPr="005C46E8">
              <w:t>нефтегазоперспективных</w:t>
            </w:r>
            <w:proofErr w:type="spellEnd"/>
            <w:r w:rsidR="005C46E8" w:rsidRPr="005C46E8">
              <w:t xml:space="preserve"> объектов в каменноугольных и девонских отложениях;</w:t>
            </w:r>
          </w:p>
          <w:p w:rsidR="005C46E8" w:rsidRPr="005C46E8" w:rsidRDefault="0025164E" w:rsidP="005C46E8">
            <w:pPr>
              <w:shd w:val="clear" w:color="auto" w:fill="FFFFFF"/>
            </w:pPr>
            <w:r>
              <w:t xml:space="preserve">- </w:t>
            </w:r>
            <w:r w:rsidR="005C46E8" w:rsidRPr="005C46E8">
              <w:t>подготовка паспортов перспективных структур с обоснованием точек заложения скважин и оценкой ресурсного потенциала;</w:t>
            </w:r>
          </w:p>
          <w:p w:rsidR="00236500" w:rsidRPr="00236500" w:rsidRDefault="0025164E" w:rsidP="005C46E8">
            <w:pPr>
              <w:shd w:val="clear" w:color="auto" w:fill="FFFFFF"/>
              <w:rPr>
                <w:b/>
                <w:i/>
              </w:rPr>
            </w:pPr>
            <w:r>
              <w:t xml:space="preserve">- </w:t>
            </w:r>
            <w:r w:rsidR="005C46E8" w:rsidRPr="005C46E8">
              <w:t xml:space="preserve">выдача рекомендаций по направлениям дальнейших геологоразведочных работ на </w:t>
            </w:r>
            <w:proofErr w:type="spellStart"/>
            <w:r w:rsidR="005C46E8" w:rsidRPr="005C46E8">
              <w:t>Баландинском</w:t>
            </w:r>
            <w:proofErr w:type="spellEnd"/>
            <w:r w:rsidR="005C46E8" w:rsidRPr="005C46E8">
              <w:t xml:space="preserve"> участке недр.</w:t>
            </w:r>
          </w:p>
        </w:tc>
      </w:tr>
      <w:tr w:rsidR="00236500" w:rsidRPr="00236500" w:rsidTr="0025164E">
        <w:tc>
          <w:tcPr>
            <w:tcW w:w="1965" w:type="dxa"/>
            <w:shd w:val="clear" w:color="auto" w:fill="auto"/>
          </w:tcPr>
          <w:p w:rsidR="00236500" w:rsidRPr="004A1612" w:rsidRDefault="00236500" w:rsidP="00D7297E">
            <w:pPr>
              <w:widowControl/>
              <w:shd w:val="clear" w:color="auto" w:fill="FFFFFF"/>
              <w:rPr>
                <w:bCs/>
              </w:rPr>
            </w:pPr>
            <w:r w:rsidRPr="004A1612">
              <w:rPr>
                <w:szCs w:val="24"/>
              </w:rPr>
              <w:t>Последовательность решения геологических задач</w:t>
            </w:r>
          </w:p>
        </w:tc>
        <w:tc>
          <w:tcPr>
            <w:tcW w:w="8018" w:type="dxa"/>
            <w:shd w:val="clear" w:color="auto" w:fill="auto"/>
          </w:tcPr>
          <w:p w:rsidR="005C46E8" w:rsidRPr="005C46E8" w:rsidRDefault="005C46E8" w:rsidP="005C46E8">
            <w:pPr>
              <w:rPr>
                <w:szCs w:val="24"/>
              </w:rPr>
            </w:pPr>
            <w:r w:rsidRPr="005C46E8">
              <w:rPr>
                <w:szCs w:val="24"/>
              </w:rPr>
              <w:t>1. Сбор, анализ геолого-геофизических материалов.</w:t>
            </w:r>
          </w:p>
          <w:p w:rsidR="005C46E8" w:rsidRPr="005C46E8" w:rsidRDefault="005C46E8" w:rsidP="005C46E8">
            <w:pPr>
              <w:rPr>
                <w:szCs w:val="24"/>
              </w:rPr>
            </w:pPr>
            <w:r w:rsidRPr="005C46E8">
              <w:rPr>
                <w:szCs w:val="24"/>
              </w:rPr>
              <w:t>2. Оформление разрешительной документации на проведение сейсморазведочных работ и организация работ. Рекогносцировка местности.</w:t>
            </w:r>
          </w:p>
          <w:p w:rsidR="005C46E8" w:rsidRPr="005C46E8" w:rsidRDefault="005C46E8" w:rsidP="005C46E8">
            <w:pPr>
              <w:rPr>
                <w:szCs w:val="24"/>
              </w:rPr>
            </w:pPr>
            <w:r w:rsidRPr="005C46E8">
              <w:rPr>
                <w:szCs w:val="24"/>
              </w:rPr>
              <w:t>3. Полевые работы:</w:t>
            </w:r>
          </w:p>
          <w:p w:rsidR="005C46E8" w:rsidRPr="005C46E8" w:rsidRDefault="005C46E8" w:rsidP="005C46E8">
            <w:pPr>
              <w:rPr>
                <w:szCs w:val="24"/>
              </w:rPr>
            </w:pPr>
            <w:r w:rsidRPr="005C46E8">
              <w:rPr>
                <w:szCs w:val="24"/>
              </w:rPr>
              <w:t xml:space="preserve">3.1. Топогеодезическая подготовка сейсмических профилей, включающая разбивку и планово-высотную привязку ПГН с шагом 25 м по линиям профилей в объёме 145 </w:t>
            </w:r>
            <w:proofErr w:type="spellStart"/>
            <w:r w:rsidRPr="005C46E8">
              <w:rPr>
                <w:szCs w:val="24"/>
              </w:rPr>
              <w:t>пог.км</w:t>
            </w:r>
            <w:proofErr w:type="spellEnd"/>
            <w:r w:rsidRPr="005C46E8">
              <w:rPr>
                <w:szCs w:val="24"/>
              </w:rPr>
              <w:t>. (5811 ПГН);</w:t>
            </w:r>
          </w:p>
          <w:p w:rsidR="005C46E8" w:rsidRPr="005C46E8" w:rsidRDefault="005C46E8" w:rsidP="005C46E8">
            <w:pPr>
              <w:rPr>
                <w:szCs w:val="24"/>
              </w:rPr>
            </w:pPr>
            <w:r w:rsidRPr="005C46E8">
              <w:rPr>
                <w:szCs w:val="24"/>
              </w:rPr>
              <w:t xml:space="preserve">3.2. </w:t>
            </w:r>
            <w:proofErr w:type="gramStart"/>
            <w:r w:rsidRPr="005C46E8">
              <w:rPr>
                <w:szCs w:val="24"/>
              </w:rPr>
              <w:t xml:space="preserve">Опытные работы по выбору оптимальных условий возбуждения сейсмических колебаний в начале сезона в объёме 18 </w:t>
            </w:r>
            <w:proofErr w:type="spellStart"/>
            <w:r w:rsidRPr="005C46E8">
              <w:rPr>
                <w:szCs w:val="24"/>
              </w:rPr>
              <w:t>ф.н</w:t>
            </w:r>
            <w:proofErr w:type="spellEnd"/>
            <w:r w:rsidRPr="005C46E8">
              <w:rPr>
                <w:szCs w:val="24"/>
              </w:rPr>
              <w:t xml:space="preserve">. и анализ их результатов, а также на оформление отчёта по опытным работам, который передаётся </w:t>
            </w:r>
            <w:proofErr w:type="spellStart"/>
            <w:r w:rsidRPr="005C46E8">
              <w:rPr>
                <w:szCs w:val="24"/>
              </w:rPr>
              <w:t>недропользователю</w:t>
            </w:r>
            <w:proofErr w:type="spellEnd"/>
            <w:r w:rsidRPr="005C46E8">
              <w:rPr>
                <w:szCs w:val="24"/>
              </w:rPr>
              <w:t xml:space="preserve"> на бумажном и электронном носителях.</w:t>
            </w:r>
            <w:proofErr w:type="gramEnd"/>
            <w:r w:rsidRPr="005C46E8">
              <w:rPr>
                <w:szCs w:val="24"/>
              </w:rPr>
              <w:t xml:space="preserve"> По необходимости, в случае ухудшения качества сейсмического материала, по согласованию с </w:t>
            </w:r>
            <w:proofErr w:type="spellStart"/>
            <w:r w:rsidRPr="005C46E8">
              <w:rPr>
                <w:szCs w:val="24"/>
              </w:rPr>
              <w:t>недропользователем</w:t>
            </w:r>
            <w:proofErr w:type="spellEnd"/>
            <w:r w:rsidRPr="005C46E8">
              <w:rPr>
                <w:szCs w:val="24"/>
              </w:rPr>
              <w:t xml:space="preserve"> опытные работы могут быть проведены повторно.</w:t>
            </w:r>
          </w:p>
          <w:p w:rsidR="005C46E8" w:rsidRPr="005C46E8" w:rsidRDefault="005C46E8" w:rsidP="005C46E8">
            <w:pPr>
              <w:rPr>
                <w:szCs w:val="24"/>
              </w:rPr>
            </w:pPr>
            <w:r w:rsidRPr="005C46E8">
              <w:rPr>
                <w:szCs w:val="24"/>
              </w:rPr>
              <w:t xml:space="preserve">3.3. Сейсмические работы МОГТ 2Д в объёме 145 </w:t>
            </w:r>
            <w:proofErr w:type="spellStart"/>
            <w:r w:rsidRPr="005C46E8">
              <w:rPr>
                <w:szCs w:val="24"/>
              </w:rPr>
              <w:t>пог</w:t>
            </w:r>
            <w:proofErr w:type="gramStart"/>
            <w:r w:rsidRPr="005C46E8">
              <w:rPr>
                <w:szCs w:val="24"/>
              </w:rPr>
              <w:t>.к</w:t>
            </w:r>
            <w:proofErr w:type="gramEnd"/>
            <w:r w:rsidRPr="005C46E8">
              <w:rPr>
                <w:szCs w:val="24"/>
              </w:rPr>
              <w:t>м</w:t>
            </w:r>
            <w:proofErr w:type="spellEnd"/>
            <w:r w:rsidRPr="005C46E8">
              <w:rPr>
                <w:szCs w:val="24"/>
              </w:rPr>
              <w:t xml:space="preserve"> (2911 </w:t>
            </w:r>
            <w:proofErr w:type="spellStart"/>
            <w:r w:rsidRPr="005C46E8">
              <w:rPr>
                <w:szCs w:val="24"/>
              </w:rPr>
              <w:t>ф.н</w:t>
            </w:r>
            <w:proofErr w:type="spellEnd"/>
            <w:r w:rsidRPr="005C46E8">
              <w:rPr>
                <w:szCs w:val="24"/>
              </w:rPr>
              <w:t>.).</w:t>
            </w:r>
          </w:p>
          <w:p w:rsidR="005C46E8" w:rsidRPr="005C46E8" w:rsidRDefault="005C46E8" w:rsidP="005C46E8">
            <w:pPr>
              <w:rPr>
                <w:szCs w:val="24"/>
              </w:rPr>
            </w:pPr>
            <w:r w:rsidRPr="005C46E8">
              <w:rPr>
                <w:szCs w:val="24"/>
              </w:rPr>
              <w:t xml:space="preserve">3.4. Изучение верхней части разреза методом </w:t>
            </w:r>
            <w:proofErr w:type="gramStart"/>
            <w:r w:rsidRPr="005C46E8">
              <w:rPr>
                <w:szCs w:val="24"/>
              </w:rPr>
              <w:t>МСК</w:t>
            </w:r>
            <w:proofErr w:type="gramEnd"/>
            <w:r w:rsidRPr="005C46E8">
              <w:rPr>
                <w:szCs w:val="24"/>
              </w:rPr>
              <w:t xml:space="preserve"> в объеме 73 </w:t>
            </w:r>
            <w:proofErr w:type="spellStart"/>
            <w:r w:rsidRPr="005C46E8">
              <w:rPr>
                <w:szCs w:val="24"/>
              </w:rPr>
              <w:t>скв</w:t>
            </w:r>
            <w:proofErr w:type="spellEnd"/>
            <w:r w:rsidRPr="005C46E8">
              <w:rPr>
                <w:szCs w:val="24"/>
              </w:rPr>
              <w:t xml:space="preserve">. (1825 </w:t>
            </w:r>
            <w:proofErr w:type="spellStart"/>
            <w:r w:rsidRPr="005C46E8">
              <w:rPr>
                <w:szCs w:val="24"/>
              </w:rPr>
              <w:t>ф.н</w:t>
            </w:r>
            <w:proofErr w:type="spellEnd"/>
            <w:r w:rsidRPr="005C46E8">
              <w:rPr>
                <w:szCs w:val="24"/>
              </w:rPr>
              <w:t>.).</w:t>
            </w:r>
          </w:p>
          <w:p w:rsidR="005C46E8" w:rsidRPr="005C46E8" w:rsidRDefault="005C46E8" w:rsidP="005C46E8">
            <w:pPr>
              <w:rPr>
                <w:szCs w:val="24"/>
              </w:rPr>
            </w:pPr>
            <w:r w:rsidRPr="005C46E8">
              <w:rPr>
                <w:szCs w:val="24"/>
              </w:rPr>
              <w:t>3.5. Экспресс-обработка сейсмических данных в полевых условиях с целью оценки качества полевых материалов.</w:t>
            </w:r>
          </w:p>
          <w:p w:rsidR="005C46E8" w:rsidRPr="005C46E8" w:rsidRDefault="005C46E8" w:rsidP="005C46E8">
            <w:pPr>
              <w:rPr>
                <w:szCs w:val="24"/>
              </w:rPr>
            </w:pPr>
            <w:r w:rsidRPr="005C46E8">
              <w:rPr>
                <w:szCs w:val="24"/>
              </w:rPr>
              <w:t>3.6. Информационный отчёт по полевым работам.</w:t>
            </w:r>
          </w:p>
          <w:p w:rsidR="005C46E8" w:rsidRPr="005C46E8" w:rsidRDefault="005C46E8" w:rsidP="005C46E8">
            <w:pPr>
              <w:rPr>
                <w:szCs w:val="24"/>
              </w:rPr>
            </w:pPr>
            <w:r w:rsidRPr="005C46E8">
              <w:rPr>
                <w:szCs w:val="24"/>
              </w:rPr>
              <w:t xml:space="preserve">4. Обработка материалов полевых работ в объёме 145 </w:t>
            </w:r>
            <w:proofErr w:type="spellStart"/>
            <w:r w:rsidRPr="005C46E8">
              <w:rPr>
                <w:szCs w:val="24"/>
              </w:rPr>
              <w:t>пог.км</w:t>
            </w:r>
            <w:proofErr w:type="spellEnd"/>
            <w:r w:rsidRPr="005C46E8">
              <w:rPr>
                <w:szCs w:val="24"/>
              </w:rPr>
              <w:t>.</w:t>
            </w:r>
          </w:p>
          <w:p w:rsidR="005C46E8" w:rsidRPr="005C46E8" w:rsidRDefault="005C46E8" w:rsidP="005C46E8">
            <w:pPr>
              <w:rPr>
                <w:szCs w:val="24"/>
              </w:rPr>
            </w:pPr>
            <w:r w:rsidRPr="005C46E8">
              <w:rPr>
                <w:szCs w:val="24"/>
              </w:rPr>
              <w:t xml:space="preserve">5. Интерпретация сейсмических материалов МОГТ 2Д в объеме 145 </w:t>
            </w:r>
            <w:proofErr w:type="spellStart"/>
            <w:r w:rsidRPr="005C46E8">
              <w:rPr>
                <w:szCs w:val="24"/>
              </w:rPr>
              <w:t>пог.км</w:t>
            </w:r>
            <w:proofErr w:type="spellEnd"/>
            <w:r w:rsidRPr="005C46E8">
              <w:rPr>
                <w:szCs w:val="24"/>
              </w:rPr>
              <w:t xml:space="preserve">. </w:t>
            </w:r>
          </w:p>
          <w:p w:rsidR="005C46E8" w:rsidRPr="005C46E8" w:rsidRDefault="005C46E8" w:rsidP="005C46E8">
            <w:pPr>
              <w:rPr>
                <w:szCs w:val="24"/>
              </w:rPr>
            </w:pPr>
            <w:r w:rsidRPr="005C46E8">
              <w:rPr>
                <w:szCs w:val="24"/>
              </w:rPr>
              <w:t>6. Составление паспортов на структуры, подготовленные к глубокому бурению.</w:t>
            </w:r>
          </w:p>
          <w:p w:rsidR="00236500" w:rsidRPr="00236500" w:rsidRDefault="005C46E8" w:rsidP="005C46E8">
            <w:pPr>
              <w:rPr>
                <w:szCs w:val="24"/>
              </w:rPr>
            </w:pPr>
            <w:r w:rsidRPr="005C46E8">
              <w:rPr>
                <w:szCs w:val="24"/>
              </w:rPr>
              <w:t>7. Составление геологического отчёта.</w:t>
            </w:r>
          </w:p>
        </w:tc>
      </w:tr>
      <w:tr w:rsidR="00236500" w:rsidRPr="00236500" w:rsidTr="0025164E">
        <w:trPr>
          <w:trHeight w:val="1410"/>
        </w:trPr>
        <w:tc>
          <w:tcPr>
            <w:tcW w:w="1965" w:type="dxa"/>
            <w:shd w:val="clear" w:color="auto" w:fill="auto"/>
          </w:tcPr>
          <w:p w:rsidR="00236500" w:rsidRPr="004A1612" w:rsidRDefault="00DA5932" w:rsidP="00D7297E">
            <w:pPr>
              <w:widowControl/>
              <w:shd w:val="clear" w:color="auto" w:fill="FFFFFF"/>
              <w:rPr>
                <w:bCs/>
              </w:rPr>
            </w:pPr>
            <w:r w:rsidRPr="004A1612">
              <w:rPr>
                <w:szCs w:val="24"/>
              </w:rPr>
              <w:t>Методы решения геологических задач</w:t>
            </w:r>
          </w:p>
        </w:tc>
        <w:tc>
          <w:tcPr>
            <w:tcW w:w="8018" w:type="dxa"/>
            <w:shd w:val="clear" w:color="auto" w:fill="auto"/>
          </w:tcPr>
          <w:p w:rsidR="005C46E8" w:rsidRPr="005C46E8" w:rsidRDefault="005C46E8" w:rsidP="005C46E8">
            <w:pPr>
              <w:jc w:val="both"/>
              <w:rPr>
                <w:b/>
                <w:bCs/>
                <w:color w:val="000000"/>
              </w:rPr>
            </w:pPr>
            <w:r w:rsidRPr="005C46E8">
              <w:rPr>
                <w:b/>
                <w:color w:val="000000"/>
                <w:lang w:eastAsia="en-US"/>
              </w:rPr>
              <w:t>1.</w:t>
            </w:r>
            <w:r w:rsidRPr="005C46E8">
              <w:rPr>
                <w:b/>
                <w:bCs/>
              </w:rPr>
              <w:t xml:space="preserve"> </w:t>
            </w:r>
            <w:r w:rsidRPr="005C46E8">
              <w:rPr>
                <w:b/>
                <w:bCs/>
                <w:color w:val="000000"/>
              </w:rPr>
              <w:t xml:space="preserve">Проведение полевых сейсморазведочных работ МОГТ-2Д протяженностью 145 </w:t>
            </w:r>
            <w:proofErr w:type="spellStart"/>
            <w:r w:rsidRPr="005C46E8">
              <w:rPr>
                <w:b/>
                <w:bCs/>
                <w:color w:val="000000"/>
              </w:rPr>
              <w:t>пог</w:t>
            </w:r>
            <w:proofErr w:type="spellEnd"/>
            <w:r w:rsidRPr="005C46E8">
              <w:rPr>
                <w:b/>
                <w:bCs/>
                <w:color w:val="000000"/>
              </w:rPr>
              <w:t>. км.</w:t>
            </w:r>
          </w:p>
          <w:p w:rsidR="005C46E8" w:rsidRPr="005C46E8" w:rsidRDefault="005C46E8" w:rsidP="005C46E8">
            <w:pPr>
              <w:jc w:val="both"/>
              <w:rPr>
                <w:bCs/>
                <w:color w:val="000000"/>
              </w:rPr>
            </w:pPr>
            <w:r w:rsidRPr="005C46E8">
              <w:rPr>
                <w:bCs/>
                <w:color w:val="000000"/>
              </w:rPr>
              <w:t xml:space="preserve">1.1. Полевые сейсморазведочные работы МОГТ 2Д в объёме </w:t>
            </w:r>
            <w:r w:rsidRPr="005C46E8">
              <w:rPr>
                <w:bCs/>
                <w:iCs/>
              </w:rPr>
              <w:t xml:space="preserve">145 </w:t>
            </w:r>
            <w:proofErr w:type="spellStart"/>
            <w:r w:rsidRPr="005C46E8">
              <w:rPr>
                <w:bCs/>
                <w:iCs/>
              </w:rPr>
              <w:t>пог</w:t>
            </w:r>
            <w:proofErr w:type="gramStart"/>
            <w:r w:rsidRPr="005C46E8">
              <w:rPr>
                <w:bCs/>
                <w:iCs/>
              </w:rPr>
              <w:t>.к</w:t>
            </w:r>
            <w:proofErr w:type="gramEnd"/>
            <w:r w:rsidRPr="005C46E8">
              <w:rPr>
                <w:bCs/>
                <w:iCs/>
              </w:rPr>
              <w:t>м</w:t>
            </w:r>
            <w:proofErr w:type="spellEnd"/>
            <w:r w:rsidRPr="005C46E8">
              <w:rPr>
                <w:bCs/>
                <w:color w:val="000000"/>
              </w:rPr>
              <w:t xml:space="preserve"> по ПВ (2911 </w:t>
            </w:r>
            <w:proofErr w:type="spellStart"/>
            <w:r w:rsidRPr="005C46E8">
              <w:rPr>
                <w:bCs/>
                <w:color w:val="000000"/>
              </w:rPr>
              <w:t>ф.н</w:t>
            </w:r>
            <w:proofErr w:type="spellEnd"/>
            <w:r w:rsidRPr="005C46E8">
              <w:rPr>
                <w:bCs/>
                <w:color w:val="000000"/>
              </w:rPr>
              <w:t>.) с технико-методическими параметрами:</w:t>
            </w:r>
          </w:p>
          <w:tbl>
            <w:tblPr>
              <w:tblW w:w="77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43"/>
              <w:gridCol w:w="4274"/>
            </w:tblGrid>
            <w:tr w:rsidR="005C46E8" w:rsidRPr="005C46E8" w:rsidTr="005C46E8">
              <w:tc>
                <w:tcPr>
                  <w:tcW w:w="7717" w:type="dxa"/>
                  <w:gridSpan w:val="2"/>
                </w:tcPr>
                <w:p w:rsidR="005C46E8" w:rsidRPr="005C46E8" w:rsidRDefault="005C46E8" w:rsidP="005C46E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C46E8">
                    <w:rPr>
                      <w:b/>
                      <w:sz w:val="18"/>
                      <w:szCs w:val="18"/>
                    </w:rPr>
                    <w:t>1. Сейсморазведочные работы</w:t>
                  </w:r>
                </w:p>
              </w:tc>
            </w:tr>
            <w:tr w:rsidR="005C46E8" w:rsidRPr="005C46E8" w:rsidTr="005C46E8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1.1. </w:t>
                  </w:r>
                  <w:r w:rsidRPr="005C46E8">
                    <w:rPr>
                      <w:i/>
                      <w:sz w:val="18"/>
                      <w:szCs w:val="18"/>
                    </w:rPr>
                    <w:t>Вид работ</w:t>
                  </w:r>
                  <w:r w:rsidRPr="005C46E8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МОГТ 2Д</w:t>
                  </w:r>
                </w:p>
              </w:tc>
            </w:tr>
            <w:tr w:rsidR="005C46E8" w:rsidRPr="005C46E8" w:rsidTr="005C46E8">
              <w:tc>
                <w:tcPr>
                  <w:tcW w:w="7717" w:type="dxa"/>
                  <w:gridSpan w:val="2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1.2. </w:t>
                  </w:r>
                  <w:r w:rsidRPr="005C46E8">
                    <w:rPr>
                      <w:i/>
                      <w:sz w:val="18"/>
                      <w:szCs w:val="18"/>
                    </w:rPr>
                    <w:t>Объёмы работ</w:t>
                  </w:r>
                  <w:r w:rsidRPr="005C46E8">
                    <w:rPr>
                      <w:sz w:val="18"/>
                      <w:szCs w:val="18"/>
                    </w:rPr>
                    <w:t>:</w:t>
                  </w:r>
                </w:p>
              </w:tc>
            </w:tr>
            <w:tr w:rsidR="005C46E8" w:rsidRPr="005C46E8" w:rsidTr="005C46E8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- объём, </w:t>
                  </w:r>
                  <w:proofErr w:type="spellStart"/>
                  <w:r w:rsidRPr="005C46E8">
                    <w:rPr>
                      <w:sz w:val="18"/>
                      <w:szCs w:val="18"/>
                    </w:rPr>
                    <w:t>пог</w:t>
                  </w:r>
                  <w:proofErr w:type="spellEnd"/>
                  <w:r w:rsidRPr="005C46E8">
                    <w:rPr>
                      <w:sz w:val="18"/>
                      <w:szCs w:val="18"/>
                    </w:rPr>
                    <w:t>. км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b/>
                      <w:sz w:val="18"/>
                      <w:szCs w:val="18"/>
                    </w:rPr>
                  </w:pPr>
                  <w:r w:rsidRPr="005C46E8">
                    <w:rPr>
                      <w:b/>
                      <w:sz w:val="18"/>
                      <w:szCs w:val="18"/>
                    </w:rPr>
                    <w:t>145</w:t>
                  </w:r>
                </w:p>
              </w:tc>
            </w:tr>
            <w:tr w:rsidR="005C46E8" w:rsidRPr="005C46E8" w:rsidTr="005C46E8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кол-во ПВ без учёта эксклюзивных зон (</w:t>
                  </w:r>
                  <w:proofErr w:type="spellStart"/>
                  <w:r w:rsidRPr="005C46E8">
                    <w:rPr>
                      <w:sz w:val="18"/>
                      <w:szCs w:val="18"/>
                    </w:rPr>
                    <w:t>ф.</w:t>
                  </w:r>
                  <w:proofErr w:type="gramStart"/>
                  <w:r w:rsidRPr="005C46E8">
                    <w:rPr>
                      <w:sz w:val="18"/>
                      <w:szCs w:val="18"/>
                    </w:rPr>
                    <w:t>н</w:t>
                  </w:r>
                  <w:proofErr w:type="spellEnd"/>
                  <w:proofErr w:type="gramEnd"/>
                  <w:r w:rsidRPr="005C46E8">
                    <w:rPr>
                      <w:sz w:val="18"/>
                      <w:szCs w:val="18"/>
                    </w:rPr>
                    <w:t>.)</w:t>
                  </w:r>
                </w:p>
              </w:tc>
              <w:tc>
                <w:tcPr>
                  <w:tcW w:w="4274" w:type="dxa"/>
                  <w:vAlign w:val="center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2911</w:t>
                  </w:r>
                </w:p>
              </w:tc>
            </w:tr>
            <w:tr w:rsidR="005C46E8" w:rsidRPr="005C46E8" w:rsidTr="005C46E8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- кол-во ПП 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tabs>
                      <w:tab w:val="left" w:pos="1020"/>
                    </w:tabs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5811</w:t>
                  </w:r>
                </w:p>
              </w:tc>
            </w:tr>
            <w:tr w:rsidR="005C46E8" w:rsidRPr="005C46E8" w:rsidTr="005C46E8">
              <w:tc>
                <w:tcPr>
                  <w:tcW w:w="7717" w:type="dxa"/>
                  <w:gridSpan w:val="2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1.3. </w:t>
                  </w:r>
                  <w:r w:rsidRPr="005C46E8">
                    <w:rPr>
                      <w:i/>
                      <w:sz w:val="18"/>
                      <w:szCs w:val="18"/>
                    </w:rPr>
                    <w:t>Параметры регистрации</w:t>
                  </w:r>
                  <w:r w:rsidRPr="005C46E8">
                    <w:rPr>
                      <w:sz w:val="18"/>
                      <w:szCs w:val="18"/>
                    </w:rPr>
                    <w:t>:</w:t>
                  </w:r>
                </w:p>
              </w:tc>
            </w:tr>
            <w:tr w:rsidR="005C46E8" w:rsidRPr="005C46E8" w:rsidTr="005C46E8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система сбора и регистрации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телеметрическая система </w:t>
                  </w:r>
                  <w:proofErr w:type="spellStart"/>
                  <w:r w:rsidRPr="005C46E8">
                    <w:rPr>
                      <w:sz w:val="18"/>
                      <w:szCs w:val="18"/>
                      <w:lang w:val="en-US"/>
                    </w:rPr>
                    <w:t>Sercel</w:t>
                  </w:r>
                  <w:proofErr w:type="spellEnd"/>
                  <w:r w:rsidRPr="005C46E8">
                    <w:rPr>
                      <w:sz w:val="18"/>
                      <w:szCs w:val="18"/>
                    </w:rPr>
                    <w:t xml:space="preserve"> 408</w:t>
                  </w:r>
                  <w:r w:rsidRPr="005C46E8">
                    <w:rPr>
                      <w:sz w:val="18"/>
                      <w:szCs w:val="18"/>
                      <w:lang w:val="en-US"/>
                    </w:rPr>
                    <w:t>UL</w:t>
                  </w:r>
                  <w:r w:rsidRPr="005C46E8">
                    <w:rPr>
                      <w:sz w:val="18"/>
                      <w:szCs w:val="18"/>
                    </w:rPr>
                    <w:t>, Sercel-428XL, комплект на 500 каналов или аналог</w:t>
                  </w:r>
                </w:p>
              </w:tc>
            </w:tr>
            <w:tr w:rsidR="005C46E8" w:rsidRPr="005C46E8" w:rsidTr="005C46E8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- тип питания полевых блоков 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по кабелю от аккумуляторов блоков питания </w:t>
                  </w:r>
                  <w:r w:rsidRPr="005C46E8">
                    <w:rPr>
                      <w:sz w:val="18"/>
                      <w:szCs w:val="18"/>
                      <w:lang w:val="en-US"/>
                    </w:rPr>
                    <w:t>LAUL</w:t>
                  </w:r>
                  <w:r w:rsidRPr="005C46E8">
                    <w:rPr>
                      <w:sz w:val="18"/>
                      <w:szCs w:val="18"/>
                    </w:rPr>
                    <w:t xml:space="preserve"> и </w:t>
                  </w:r>
                  <w:r w:rsidRPr="005C46E8">
                    <w:rPr>
                      <w:sz w:val="18"/>
                      <w:szCs w:val="18"/>
                      <w:lang w:val="en-US"/>
                    </w:rPr>
                    <w:t>LAUX</w:t>
                  </w:r>
                </w:p>
              </w:tc>
            </w:tr>
            <w:tr w:rsidR="005C46E8" w:rsidRPr="005C46E8" w:rsidTr="005C46E8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формат информации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формат </w:t>
                  </w:r>
                  <w:r w:rsidRPr="005C46E8">
                    <w:rPr>
                      <w:sz w:val="18"/>
                      <w:szCs w:val="18"/>
                      <w:lang w:val="en-US"/>
                    </w:rPr>
                    <w:t>SEG</w:t>
                  </w:r>
                  <w:r w:rsidRPr="005C46E8">
                    <w:rPr>
                      <w:sz w:val="18"/>
                      <w:szCs w:val="18"/>
                    </w:rPr>
                    <w:t>-</w:t>
                  </w:r>
                  <w:r w:rsidRPr="005C46E8">
                    <w:rPr>
                      <w:sz w:val="18"/>
                      <w:szCs w:val="18"/>
                      <w:lang w:val="en-US"/>
                    </w:rPr>
                    <w:t>D</w:t>
                  </w:r>
                  <w:r w:rsidRPr="005C46E8">
                    <w:rPr>
                      <w:sz w:val="18"/>
                      <w:szCs w:val="18"/>
                    </w:rPr>
                    <w:t xml:space="preserve"> 805</w:t>
                  </w:r>
                </w:p>
              </w:tc>
            </w:tr>
            <w:tr w:rsidR="005C46E8" w:rsidRPr="005C46E8" w:rsidTr="005C46E8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разрядность АЦП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24 (23+ знак)</w:t>
                  </w:r>
                </w:p>
              </w:tc>
            </w:tr>
            <w:tr w:rsidR="005C46E8" w:rsidRPr="005C46E8" w:rsidTr="005C46E8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длина регистрации/записи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11</w:t>
                  </w:r>
                  <w:r w:rsidRPr="005C46E8">
                    <w:rPr>
                      <w:sz w:val="18"/>
                      <w:szCs w:val="18"/>
                      <w:lang w:val="en-US"/>
                    </w:rPr>
                    <w:t>-1</w:t>
                  </w:r>
                  <w:r w:rsidRPr="005C46E8">
                    <w:rPr>
                      <w:sz w:val="18"/>
                      <w:szCs w:val="18"/>
                    </w:rPr>
                    <w:t>5</w:t>
                  </w:r>
                  <w:r w:rsidRPr="005C46E8">
                    <w:rPr>
                      <w:sz w:val="18"/>
                      <w:szCs w:val="18"/>
                      <w:lang w:val="en-US"/>
                    </w:rPr>
                    <w:t>* c</w:t>
                  </w:r>
                  <w:r w:rsidRPr="005C46E8">
                    <w:rPr>
                      <w:sz w:val="18"/>
                      <w:szCs w:val="18"/>
                    </w:rPr>
                    <w:t xml:space="preserve"> – виброграмма</w:t>
                  </w:r>
                  <w:r w:rsidRPr="005C46E8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5C46E8">
                    <w:rPr>
                      <w:sz w:val="18"/>
                      <w:szCs w:val="18"/>
                    </w:rPr>
                    <w:t>/</w:t>
                  </w:r>
                  <w:r w:rsidRPr="005C46E8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5C46E8">
                    <w:rPr>
                      <w:sz w:val="18"/>
                      <w:szCs w:val="18"/>
                    </w:rPr>
                    <w:t xml:space="preserve">3 с – </w:t>
                  </w:r>
                  <w:proofErr w:type="spellStart"/>
                  <w:r w:rsidRPr="005C46E8">
                    <w:rPr>
                      <w:sz w:val="18"/>
                      <w:szCs w:val="18"/>
                    </w:rPr>
                    <w:t>коррелограмма</w:t>
                  </w:r>
                  <w:proofErr w:type="spellEnd"/>
                </w:p>
              </w:tc>
            </w:tr>
            <w:tr w:rsidR="005C46E8" w:rsidRPr="005C46E8" w:rsidTr="005C46E8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- шаг дискретизации, </w:t>
                  </w:r>
                  <w:proofErr w:type="spellStart"/>
                  <w:r w:rsidRPr="005C46E8">
                    <w:rPr>
                      <w:sz w:val="18"/>
                      <w:szCs w:val="18"/>
                    </w:rPr>
                    <w:t>мс</w:t>
                  </w:r>
                  <w:proofErr w:type="spellEnd"/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5C46E8" w:rsidRPr="005C46E8" w:rsidTr="005C46E8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ФВЧ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открытый канал</w:t>
                  </w:r>
                </w:p>
              </w:tc>
            </w:tr>
            <w:tr w:rsidR="005C46E8" w:rsidRPr="005C46E8" w:rsidTr="005C46E8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lastRenderedPageBreak/>
                    <w:t xml:space="preserve">- </w:t>
                  </w:r>
                  <w:proofErr w:type="spellStart"/>
                  <w:r w:rsidRPr="005C46E8">
                    <w:rPr>
                      <w:sz w:val="18"/>
                      <w:szCs w:val="18"/>
                    </w:rPr>
                    <w:t>режекторная</w:t>
                  </w:r>
                  <w:proofErr w:type="spellEnd"/>
                  <w:r w:rsidRPr="005C46E8">
                    <w:rPr>
                      <w:sz w:val="18"/>
                      <w:szCs w:val="18"/>
                    </w:rPr>
                    <w:t xml:space="preserve"> фильтрация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выкл.</w:t>
                  </w:r>
                </w:p>
              </w:tc>
            </w:tr>
            <w:tr w:rsidR="005C46E8" w:rsidRPr="005C46E8" w:rsidTr="005C46E8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5C46E8">
                    <w:rPr>
                      <w:sz w:val="18"/>
                      <w:szCs w:val="18"/>
                    </w:rPr>
                    <w:t>антиаляйсинг</w:t>
                  </w:r>
                  <w:proofErr w:type="spellEnd"/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0,8 частоты Найквиста, </w:t>
                  </w:r>
                  <w:proofErr w:type="gramStart"/>
                  <w:r w:rsidRPr="005C46E8">
                    <w:rPr>
                      <w:sz w:val="18"/>
                      <w:szCs w:val="18"/>
                    </w:rPr>
                    <w:t>линейно-фазовый</w:t>
                  </w:r>
                  <w:proofErr w:type="gramEnd"/>
                </w:p>
              </w:tc>
            </w:tr>
            <w:tr w:rsidR="005C46E8" w:rsidRPr="005C46E8" w:rsidTr="005C46E8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редакция помех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выкл.</w:t>
                  </w:r>
                </w:p>
              </w:tc>
            </w:tr>
            <w:tr w:rsidR="005C46E8" w:rsidRPr="005C46E8" w:rsidTr="005C46E8">
              <w:tc>
                <w:tcPr>
                  <w:tcW w:w="3443" w:type="dxa"/>
                  <w:tcBorders>
                    <w:bottom w:val="single" w:sz="4" w:space="0" w:color="auto"/>
                  </w:tcBorders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алгоритм преобразования записей</w:t>
                  </w:r>
                </w:p>
              </w:tc>
              <w:tc>
                <w:tcPr>
                  <w:tcW w:w="4274" w:type="dxa"/>
                  <w:tcBorders>
                    <w:bottom w:val="single" w:sz="4" w:space="0" w:color="auto"/>
                  </w:tcBorders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корреляция виброграмм - суммирование</w:t>
                  </w:r>
                </w:p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(</w:t>
                  </w:r>
                  <w:proofErr w:type="spellStart"/>
                  <w:r w:rsidRPr="005C46E8">
                    <w:rPr>
                      <w:sz w:val="18"/>
                      <w:szCs w:val="18"/>
                      <w:lang w:val="en-US"/>
                    </w:rPr>
                    <w:t>correl</w:t>
                  </w:r>
                  <w:proofErr w:type="spellEnd"/>
                  <w:r w:rsidRPr="005C46E8">
                    <w:rPr>
                      <w:sz w:val="18"/>
                      <w:szCs w:val="18"/>
                    </w:rPr>
                    <w:t xml:space="preserve"> </w:t>
                  </w:r>
                  <w:r w:rsidRPr="005C46E8">
                    <w:rPr>
                      <w:sz w:val="18"/>
                      <w:szCs w:val="18"/>
                      <w:lang w:val="en-US"/>
                    </w:rPr>
                    <w:t>before</w:t>
                  </w:r>
                  <w:r w:rsidRPr="005C46E8">
                    <w:rPr>
                      <w:sz w:val="18"/>
                      <w:szCs w:val="18"/>
                    </w:rPr>
                    <w:t xml:space="preserve"> </w:t>
                  </w:r>
                  <w:r w:rsidRPr="005C46E8">
                    <w:rPr>
                      <w:sz w:val="18"/>
                      <w:szCs w:val="18"/>
                      <w:lang w:val="en-US"/>
                    </w:rPr>
                    <w:t>stack</w:t>
                  </w:r>
                  <w:r w:rsidRPr="005C46E8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5C46E8" w:rsidRPr="005C46E8" w:rsidTr="005C46E8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система наблюдения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симметричная (трансформируемая в </w:t>
                  </w:r>
                  <w:proofErr w:type="gramStart"/>
                  <w:r w:rsidRPr="005C46E8">
                    <w:rPr>
                      <w:sz w:val="18"/>
                      <w:szCs w:val="18"/>
                    </w:rPr>
                    <w:t>асимметричную</w:t>
                  </w:r>
                  <w:proofErr w:type="gramEnd"/>
                  <w:r w:rsidRPr="005C46E8">
                    <w:rPr>
                      <w:sz w:val="18"/>
                      <w:szCs w:val="18"/>
                    </w:rPr>
                    <w:t xml:space="preserve"> вплоть до фланговой на концах профилей), длина расстановки – 7200 м,</w:t>
                  </w:r>
                </w:p>
              </w:tc>
            </w:tr>
            <w:tr w:rsidR="005C46E8" w:rsidRPr="005C46E8" w:rsidTr="005C46E8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шаг ПП, м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cr/>
                    <w:t>5</w:t>
                  </w:r>
                </w:p>
              </w:tc>
            </w:tr>
            <w:tr w:rsidR="005C46E8" w:rsidRPr="005C46E8" w:rsidTr="005C46E8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5C46E8">
                    <w:rPr>
                      <w:sz w:val="18"/>
                      <w:szCs w:val="18"/>
                    </w:rPr>
                    <w:t>канальность</w:t>
                  </w:r>
                  <w:proofErr w:type="spellEnd"/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288</w:t>
                  </w:r>
                </w:p>
              </w:tc>
            </w:tr>
            <w:tr w:rsidR="005C46E8" w:rsidRPr="005C46E8" w:rsidTr="005C46E8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положение ПВ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на 145 канале</w:t>
                  </w:r>
                </w:p>
              </w:tc>
            </w:tr>
            <w:tr w:rsidR="005C46E8" w:rsidRPr="005C46E8" w:rsidTr="005C46E8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геометрия расстановки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3600-0-3600 мах </w:t>
                  </w:r>
                </w:p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0-3600 м – </w:t>
                  </w:r>
                  <w:proofErr w:type="spellStart"/>
                  <w:r w:rsidRPr="005C46E8">
                    <w:rPr>
                      <w:sz w:val="18"/>
                      <w:szCs w:val="18"/>
                    </w:rPr>
                    <w:t>min</w:t>
                  </w:r>
                  <w:proofErr w:type="spellEnd"/>
                  <w:r w:rsidRPr="005C46E8">
                    <w:rPr>
                      <w:sz w:val="18"/>
                      <w:szCs w:val="18"/>
                    </w:rPr>
                    <w:t xml:space="preserve"> (в начале профиля)</w:t>
                  </w:r>
                </w:p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3600-0 м – </w:t>
                  </w:r>
                  <w:proofErr w:type="spellStart"/>
                  <w:r w:rsidRPr="005C46E8">
                    <w:rPr>
                      <w:sz w:val="18"/>
                      <w:szCs w:val="18"/>
                    </w:rPr>
                    <w:t>min</w:t>
                  </w:r>
                  <w:proofErr w:type="spellEnd"/>
                  <w:r w:rsidRPr="005C46E8">
                    <w:rPr>
                      <w:sz w:val="18"/>
                      <w:szCs w:val="18"/>
                    </w:rPr>
                    <w:t xml:space="preserve"> (в конце профиля)</w:t>
                  </w:r>
                </w:p>
              </w:tc>
            </w:tr>
            <w:tr w:rsidR="005C46E8" w:rsidRPr="005C46E8" w:rsidTr="005C46E8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- кратность (в </w:t>
                  </w:r>
                  <w:proofErr w:type="spellStart"/>
                  <w:r w:rsidRPr="005C46E8">
                    <w:rPr>
                      <w:sz w:val="18"/>
                      <w:szCs w:val="18"/>
                    </w:rPr>
                    <w:t>полнократной</w:t>
                  </w:r>
                  <w:proofErr w:type="spellEnd"/>
                  <w:r w:rsidRPr="005C46E8">
                    <w:rPr>
                      <w:sz w:val="18"/>
                      <w:szCs w:val="18"/>
                    </w:rPr>
                    <w:t xml:space="preserve"> зоне):</w:t>
                  </w:r>
                </w:p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  номинальная</w:t>
                  </w:r>
                </w:p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  минимальная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</w:p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72</w:t>
                  </w:r>
                </w:p>
                <w:p w:rsidR="005C46E8" w:rsidRPr="005C46E8" w:rsidRDefault="005C46E8" w:rsidP="005C46E8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5C46E8" w:rsidRPr="005C46E8" w:rsidTr="005C46E8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тип сейсмоприёмников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  <w:lang w:val="en-US"/>
                    </w:rPr>
                    <w:t>GS</w:t>
                  </w:r>
                  <w:r w:rsidRPr="005C46E8">
                    <w:rPr>
                      <w:sz w:val="18"/>
                      <w:szCs w:val="18"/>
                    </w:rPr>
                    <w:t>-20</w:t>
                  </w:r>
                  <w:r w:rsidRPr="005C46E8">
                    <w:rPr>
                      <w:sz w:val="18"/>
                      <w:szCs w:val="18"/>
                      <w:lang w:val="en-US"/>
                    </w:rPr>
                    <w:t>DX</w:t>
                  </w:r>
                  <w:r w:rsidRPr="005C46E8">
                    <w:rPr>
                      <w:sz w:val="18"/>
                      <w:szCs w:val="18"/>
                    </w:rPr>
                    <w:t xml:space="preserve"> (10 Гц)</w:t>
                  </w:r>
                </w:p>
              </w:tc>
            </w:tr>
            <w:tr w:rsidR="005C46E8" w:rsidRPr="005C46E8" w:rsidTr="005C46E8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  <w:lang w:val="en-US"/>
                    </w:rPr>
                    <w:t xml:space="preserve">- </w:t>
                  </w:r>
                  <w:r w:rsidRPr="005C46E8">
                    <w:rPr>
                      <w:sz w:val="18"/>
                      <w:szCs w:val="18"/>
                    </w:rPr>
                    <w:t>расстояние взрыв-прибор, м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  <w:lang w:val="en-US"/>
                    </w:rPr>
                    <w:t xml:space="preserve">min </w:t>
                  </w:r>
                  <w:r w:rsidRPr="005C46E8">
                    <w:rPr>
                      <w:sz w:val="18"/>
                      <w:szCs w:val="18"/>
                    </w:rPr>
                    <w:t>0</w:t>
                  </w:r>
                </w:p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  <w:lang w:val="en-US"/>
                    </w:rPr>
                    <w:t xml:space="preserve">max </w:t>
                  </w:r>
                  <w:r w:rsidRPr="005C46E8">
                    <w:rPr>
                      <w:sz w:val="18"/>
                      <w:szCs w:val="18"/>
                    </w:rPr>
                    <w:t>36</w:t>
                  </w:r>
                  <w:r w:rsidRPr="005C46E8">
                    <w:rPr>
                      <w:sz w:val="18"/>
                      <w:szCs w:val="18"/>
                      <w:lang w:val="en-US"/>
                    </w:rPr>
                    <w:t>0</w:t>
                  </w:r>
                  <w:r w:rsidRPr="005C46E8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5C46E8" w:rsidRPr="005C46E8" w:rsidTr="005C46E8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число сейсмоприёмников на канал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12</w:t>
                  </w:r>
                </w:p>
              </w:tc>
            </w:tr>
            <w:tr w:rsidR="005C46E8" w:rsidRPr="005C46E8" w:rsidTr="005C46E8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- база группы сейсмоприёмников, </w:t>
                  </w:r>
                  <w:proofErr w:type="gramStart"/>
                  <w:r w:rsidRPr="005C46E8">
                    <w:rPr>
                      <w:sz w:val="18"/>
                      <w:szCs w:val="18"/>
                    </w:rPr>
                    <w:t>м</w:t>
                  </w:r>
                  <w:proofErr w:type="gramEnd"/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25</w:t>
                  </w:r>
                </w:p>
              </w:tc>
            </w:tr>
            <w:tr w:rsidR="005C46E8" w:rsidRPr="005C46E8" w:rsidTr="005C46E8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- расстояние между сейсмоприёмниками в группе, </w:t>
                  </w:r>
                  <w:proofErr w:type="gramStart"/>
                  <w:r w:rsidRPr="005C46E8">
                    <w:rPr>
                      <w:sz w:val="18"/>
                      <w:szCs w:val="18"/>
                    </w:rPr>
                    <w:t>м</w:t>
                  </w:r>
                  <w:proofErr w:type="gramEnd"/>
                </w:p>
              </w:tc>
              <w:tc>
                <w:tcPr>
                  <w:tcW w:w="4274" w:type="dxa"/>
                  <w:vAlign w:val="center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2</w:t>
                  </w:r>
                  <w:r w:rsidRPr="005C46E8">
                    <w:rPr>
                      <w:sz w:val="18"/>
                      <w:szCs w:val="18"/>
                      <w:lang w:val="en-US"/>
                    </w:rPr>
                    <w:t>.</w:t>
                  </w:r>
                  <w:r w:rsidRPr="005C46E8">
                    <w:rPr>
                      <w:sz w:val="18"/>
                      <w:szCs w:val="18"/>
                    </w:rPr>
                    <w:t>27</w:t>
                  </w:r>
                </w:p>
              </w:tc>
            </w:tr>
            <w:tr w:rsidR="005C46E8" w:rsidRPr="005C46E8" w:rsidTr="005C46E8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вид группирования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линейно-продольный</w:t>
                  </w:r>
                </w:p>
              </w:tc>
            </w:tr>
            <w:tr w:rsidR="005C46E8" w:rsidRPr="005C46E8" w:rsidTr="005C46E8">
              <w:tc>
                <w:tcPr>
                  <w:tcW w:w="3443" w:type="dxa"/>
                  <w:tcBorders>
                    <w:bottom w:val="single" w:sz="4" w:space="0" w:color="auto"/>
                  </w:tcBorders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способ соединения в группе</w:t>
                  </w:r>
                </w:p>
              </w:tc>
              <w:tc>
                <w:tcPr>
                  <w:tcW w:w="4274" w:type="dxa"/>
                  <w:tcBorders>
                    <w:bottom w:val="single" w:sz="4" w:space="0" w:color="auto"/>
                  </w:tcBorders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линейно-последовательный (6х2)</w:t>
                  </w:r>
                </w:p>
              </w:tc>
            </w:tr>
            <w:tr w:rsidR="005C46E8" w:rsidRPr="005C46E8" w:rsidTr="005C46E8">
              <w:tc>
                <w:tcPr>
                  <w:tcW w:w="771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1.5. </w:t>
                  </w:r>
                  <w:r w:rsidRPr="005C46E8">
                    <w:rPr>
                      <w:i/>
                      <w:sz w:val="18"/>
                      <w:szCs w:val="18"/>
                    </w:rPr>
                    <w:t>Источник сейсмической энергии</w:t>
                  </w:r>
                  <w:r w:rsidRPr="005C46E8">
                    <w:rPr>
                      <w:sz w:val="18"/>
                      <w:szCs w:val="18"/>
                    </w:rPr>
                    <w:t>: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вид источника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вибрационный, групповой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модель вибраторов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  <w:lang w:val="en-US"/>
                    </w:rPr>
                    <w:t>Nomad</w:t>
                  </w:r>
                  <w:r w:rsidRPr="005C46E8">
                    <w:rPr>
                      <w:sz w:val="18"/>
                      <w:szCs w:val="18"/>
                    </w:rPr>
                    <w:t>-65 (</w:t>
                  </w:r>
                  <w:proofErr w:type="spellStart"/>
                  <w:r w:rsidRPr="005C46E8">
                    <w:rPr>
                      <w:sz w:val="18"/>
                      <w:szCs w:val="18"/>
                      <w:lang w:val="en-US"/>
                    </w:rPr>
                    <w:t>Sercel</w:t>
                  </w:r>
                  <w:proofErr w:type="spellEnd"/>
                  <w:r w:rsidRPr="005C46E8">
                    <w:rPr>
                      <w:sz w:val="18"/>
                      <w:szCs w:val="18"/>
                    </w:rPr>
                    <w:t>) или аналог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тип возбуждаемых волн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Р-волны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- пиковое усилие </w:t>
                  </w:r>
                  <w:r w:rsidRPr="005C46E8">
                    <w:rPr>
                      <w:sz w:val="18"/>
                      <w:szCs w:val="18"/>
                      <w:lang w:val="en-US"/>
                    </w:rPr>
                    <w:t>F</w:t>
                  </w:r>
                  <w:r w:rsidRPr="005C46E8">
                    <w:rPr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5C46E8">
                    <w:rPr>
                      <w:sz w:val="18"/>
                      <w:szCs w:val="18"/>
                      <w:lang w:val="en-US"/>
                    </w:rPr>
                    <w:t>kH</w:t>
                  </w:r>
                  <w:proofErr w:type="spellEnd"/>
                  <w:r w:rsidRPr="005C46E8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276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- рабочее усилие % от </w:t>
                  </w:r>
                  <w:r w:rsidRPr="005C46E8">
                    <w:rPr>
                      <w:sz w:val="18"/>
                      <w:szCs w:val="18"/>
                      <w:lang w:val="en-US"/>
                    </w:rPr>
                    <w:t>F</w:t>
                  </w:r>
                  <w:r w:rsidRPr="005C46E8">
                    <w:rPr>
                      <w:sz w:val="18"/>
                      <w:szCs w:val="18"/>
                    </w:rPr>
                    <w:t xml:space="preserve">, режим 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60*, «</w:t>
                  </w:r>
                  <w:proofErr w:type="spellStart"/>
                  <w:r w:rsidRPr="005C46E8">
                    <w:rPr>
                      <w:sz w:val="18"/>
                      <w:szCs w:val="18"/>
                    </w:rPr>
                    <w:t>граунд</w:t>
                  </w:r>
                  <w:proofErr w:type="spellEnd"/>
                  <w:r w:rsidRPr="005C46E8"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5C46E8">
                    <w:rPr>
                      <w:sz w:val="18"/>
                      <w:szCs w:val="18"/>
                    </w:rPr>
                    <w:t>форс</w:t>
                  </w:r>
                  <w:proofErr w:type="gramEnd"/>
                  <w:r w:rsidRPr="005C46E8">
                    <w:rPr>
                      <w:sz w:val="18"/>
                      <w:szCs w:val="18"/>
                    </w:rPr>
                    <w:t>» (</w:t>
                  </w:r>
                  <w:r w:rsidRPr="005C46E8">
                    <w:rPr>
                      <w:sz w:val="18"/>
                      <w:szCs w:val="18"/>
                      <w:lang w:val="en-US"/>
                    </w:rPr>
                    <w:t>GF</w:t>
                  </w:r>
                  <w:r w:rsidRPr="005C46E8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конфигурация группы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линейно-продольная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режим работы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статический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количество вибраторов, шт.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3+1 </w:t>
                  </w:r>
                  <w:r w:rsidRPr="005C46E8">
                    <w:rPr>
                      <w:color w:val="000000"/>
                      <w:spacing w:val="5"/>
                      <w:sz w:val="18"/>
                      <w:szCs w:val="18"/>
                    </w:rPr>
                    <w:t>(1 на замену)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- база группирования, </w:t>
                  </w:r>
                  <w:proofErr w:type="gramStart"/>
                  <w:r w:rsidRPr="005C46E8">
                    <w:rPr>
                      <w:sz w:val="18"/>
                      <w:szCs w:val="18"/>
                    </w:rPr>
                    <w:t>м</w:t>
                  </w:r>
                  <w:proofErr w:type="gramEnd"/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25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шаг ПВ, м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5C46E8" w:rsidRPr="005C46E8" w:rsidTr="005C46E8">
              <w:tc>
                <w:tcPr>
                  <w:tcW w:w="7717" w:type="dxa"/>
                  <w:gridSpan w:val="2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1.6. </w:t>
                  </w:r>
                  <w:r w:rsidRPr="005C46E8">
                    <w:rPr>
                      <w:i/>
                      <w:sz w:val="18"/>
                      <w:szCs w:val="18"/>
                    </w:rPr>
                    <w:t>Параметры вибросигнала</w:t>
                  </w:r>
                  <w:r w:rsidRPr="005C46E8">
                    <w:rPr>
                      <w:sz w:val="18"/>
                      <w:szCs w:val="18"/>
                    </w:rPr>
                    <w:t>: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вид сигнала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линейный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- начальная частота, </w:t>
                  </w:r>
                  <w:proofErr w:type="gramStart"/>
                  <w:r w:rsidRPr="005C46E8">
                    <w:rPr>
                      <w:sz w:val="18"/>
                      <w:szCs w:val="18"/>
                    </w:rPr>
                    <w:t>Гц</w:t>
                  </w:r>
                  <w:proofErr w:type="gramEnd"/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8*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- конечная частота, </w:t>
                  </w:r>
                  <w:proofErr w:type="gramStart"/>
                  <w:r w:rsidRPr="005C46E8">
                    <w:rPr>
                      <w:sz w:val="18"/>
                      <w:szCs w:val="18"/>
                    </w:rPr>
                    <w:t>Гц</w:t>
                  </w:r>
                  <w:proofErr w:type="gramEnd"/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100*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- длительность, </w:t>
                  </w:r>
                  <w:proofErr w:type="gramStart"/>
                  <w:r w:rsidRPr="005C46E8">
                    <w:rPr>
                      <w:sz w:val="18"/>
                      <w:szCs w:val="18"/>
                    </w:rPr>
                    <w:t>с</w:t>
                  </w:r>
                  <w:proofErr w:type="gramEnd"/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8-12*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количество воздействий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2-4*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начальная фаза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0°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  <w:tcBorders>
                    <w:bottom w:val="single" w:sz="4" w:space="0" w:color="auto"/>
                  </w:tcBorders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система управления</w:t>
                  </w:r>
                </w:p>
              </w:tc>
              <w:tc>
                <w:tcPr>
                  <w:tcW w:w="4274" w:type="dxa"/>
                  <w:tcBorders>
                    <w:bottom w:val="single" w:sz="4" w:space="0" w:color="auto"/>
                  </w:tcBorders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5C46E8">
                    <w:rPr>
                      <w:sz w:val="18"/>
                      <w:szCs w:val="18"/>
                      <w:lang w:val="en-US"/>
                    </w:rPr>
                    <w:t>Sercel</w:t>
                  </w:r>
                  <w:proofErr w:type="spellEnd"/>
                  <w:r w:rsidRPr="005C46E8">
                    <w:rPr>
                      <w:sz w:val="18"/>
                      <w:szCs w:val="18"/>
                    </w:rPr>
                    <w:t xml:space="preserve"> </w:t>
                  </w:r>
                  <w:r w:rsidRPr="005C46E8">
                    <w:rPr>
                      <w:sz w:val="18"/>
                      <w:szCs w:val="18"/>
                      <w:lang w:val="en-US"/>
                    </w:rPr>
                    <w:t>VE</w:t>
                  </w:r>
                  <w:r w:rsidRPr="005C46E8">
                    <w:rPr>
                      <w:sz w:val="18"/>
                      <w:szCs w:val="18"/>
                    </w:rPr>
                    <w:t xml:space="preserve">432, </w:t>
                  </w:r>
                  <w:r w:rsidRPr="005C46E8">
                    <w:rPr>
                      <w:sz w:val="18"/>
                      <w:szCs w:val="18"/>
                      <w:lang w:val="en-US"/>
                    </w:rPr>
                    <w:t>VE</w:t>
                  </w:r>
                  <w:r w:rsidRPr="005C46E8">
                    <w:rPr>
                      <w:sz w:val="18"/>
                      <w:szCs w:val="18"/>
                    </w:rPr>
                    <w:t>464 или аналог</w:t>
                  </w:r>
                </w:p>
              </w:tc>
            </w:tr>
            <w:tr w:rsidR="005C46E8" w:rsidRPr="005C46E8" w:rsidTr="005C46E8">
              <w:tc>
                <w:tcPr>
                  <w:tcW w:w="7717" w:type="dxa"/>
                  <w:gridSpan w:val="2"/>
                </w:tcPr>
                <w:p w:rsidR="005C46E8" w:rsidRPr="005C46E8" w:rsidRDefault="005C46E8" w:rsidP="005C46E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C46E8">
                    <w:rPr>
                      <w:b/>
                      <w:sz w:val="18"/>
                      <w:szCs w:val="18"/>
                    </w:rPr>
                    <w:t>2. Изучение верхней части разреза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методика работ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5C46E8">
                    <w:rPr>
                      <w:sz w:val="18"/>
                      <w:szCs w:val="18"/>
                    </w:rPr>
                    <w:t>микросейсмокаротажные</w:t>
                  </w:r>
                  <w:proofErr w:type="spellEnd"/>
                  <w:r w:rsidRPr="005C46E8">
                    <w:rPr>
                      <w:sz w:val="18"/>
                      <w:szCs w:val="18"/>
                    </w:rPr>
                    <w:t xml:space="preserve"> работы по методике прямого каротажа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характеристика зонда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5C46E8">
                    <w:rPr>
                      <w:sz w:val="18"/>
                      <w:szCs w:val="18"/>
                    </w:rPr>
                    <w:t>одноприборный</w:t>
                  </w:r>
                  <w:proofErr w:type="spellEnd"/>
                  <w:r w:rsidRPr="005C46E8">
                    <w:rPr>
                      <w:sz w:val="18"/>
                      <w:szCs w:val="18"/>
                    </w:rPr>
                    <w:t xml:space="preserve"> зонд (6 сейсмических датчиков </w:t>
                  </w:r>
                  <w:r w:rsidRPr="005C46E8">
                    <w:rPr>
                      <w:sz w:val="18"/>
                      <w:szCs w:val="18"/>
                      <w:lang w:val="en-US"/>
                    </w:rPr>
                    <w:t>GS</w:t>
                  </w:r>
                  <w:r w:rsidRPr="005C46E8">
                    <w:rPr>
                      <w:sz w:val="18"/>
                      <w:szCs w:val="18"/>
                    </w:rPr>
                    <w:t>-20</w:t>
                  </w:r>
                  <w:r w:rsidRPr="005C46E8">
                    <w:rPr>
                      <w:sz w:val="18"/>
                      <w:szCs w:val="18"/>
                      <w:lang w:val="en-US"/>
                    </w:rPr>
                    <w:t>DX</w:t>
                  </w:r>
                  <w:r w:rsidRPr="005C46E8">
                    <w:rPr>
                      <w:sz w:val="18"/>
                      <w:szCs w:val="18"/>
                    </w:rPr>
                    <w:t xml:space="preserve">, собранных в единый приёмный элемент) диаметром 45 мм с </w:t>
                  </w:r>
                  <w:r w:rsidRPr="005C46E8">
                    <w:rPr>
                      <w:spacing w:val="-2"/>
                      <w:sz w:val="18"/>
                      <w:szCs w:val="18"/>
                    </w:rPr>
                    <w:t>механическим прижимом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источник возбуждения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УВСС КЭМ-2 «Енисей»</w:t>
                  </w:r>
                  <w:r w:rsidR="0093243C">
                    <w:rPr>
                      <w:sz w:val="18"/>
                      <w:szCs w:val="18"/>
                    </w:rPr>
                    <w:t xml:space="preserve"> или аналог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система сбора и регистрации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tabs>
                      <w:tab w:val="left" w:pos="1875"/>
                    </w:tabs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АМЦ-ВСП-3-48М/«Эллисс-3» (или аналог) 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плотность скважин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  <w:highlight w:val="yellow"/>
                      <w:vertAlign w:val="superscript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1 </w:t>
                  </w:r>
                  <w:proofErr w:type="spellStart"/>
                  <w:r w:rsidRPr="005C46E8">
                    <w:rPr>
                      <w:sz w:val="18"/>
                      <w:szCs w:val="18"/>
                    </w:rPr>
                    <w:t>скв</w:t>
                  </w:r>
                  <w:proofErr w:type="spellEnd"/>
                  <w:r w:rsidRPr="005C46E8">
                    <w:rPr>
                      <w:sz w:val="18"/>
                      <w:szCs w:val="18"/>
                    </w:rPr>
                    <w:t xml:space="preserve">. на </w:t>
                  </w:r>
                  <w:r w:rsidRPr="005C46E8">
                    <w:rPr>
                      <w:sz w:val="18"/>
                      <w:szCs w:val="18"/>
                      <w:lang w:val="en-US"/>
                    </w:rPr>
                    <w:t>2</w:t>
                  </w:r>
                  <w:r w:rsidRPr="005C46E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C46E8">
                    <w:rPr>
                      <w:sz w:val="18"/>
                      <w:szCs w:val="18"/>
                    </w:rPr>
                    <w:t>пог</w:t>
                  </w:r>
                  <w:proofErr w:type="spellEnd"/>
                  <w:r w:rsidRPr="005C46E8">
                    <w:rPr>
                      <w:sz w:val="18"/>
                      <w:szCs w:val="18"/>
                    </w:rPr>
                    <w:t>. км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- средняя глубина скважин, </w:t>
                  </w:r>
                  <w:proofErr w:type="gramStart"/>
                  <w:r w:rsidRPr="005C46E8">
                    <w:rPr>
                      <w:sz w:val="18"/>
                      <w:szCs w:val="18"/>
                    </w:rPr>
                    <w:t>м</w:t>
                  </w:r>
                  <w:proofErr w:type="gramEnd"/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  <w:lang w:val="en-US"/>
                    </w:rPr>
                  </w:pPr>
                  <w:r w:rsidRPr="005C46E8"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- шаг наблюдения по стволу </w:t>
                  </w:r>
                  <w:proofErr w:type="spellStart"/>
                  <w:r w:rsidRPr="005C46E8">
                    <w:rPr>
                      <w:sz w:val="18"/>
                      <w:szCs w:val="18"/>
                    </w:rPr>
                    <w:t>скв</w:t>
                  </w:r>
                  <w:proofErr w:type="spellEnd"/>
                  <w:r w:rsidRPr="005C46E8">
                    <w:rPr>
                      <w:sz w:val="18"/>
                      <w:szCs w:val="18"/>
                    </w:rPr>
                    <w:t>., м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- длина записи, </w:t>
                  </w:r>
                  <w:proofErr w:type="spellStart"/>
                  <w:r w:rsidRPr="005C46E8">
                    <w:rPr>
                      <w:sz w:val="18"/>
                      <w:szCs w:val="18"/>
                    </w:rPr>
                    <w:t>мс</w:t>
                  </w:r>
                  <w:proofErr w:type="spellEnd"/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1000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  <w:tcBorders>
                    <w:bottom w:val="single" w:sz="4" w:space="0" w:color="auto"/>
                  </w:tcBorders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- шаг дискретизации, </w:t>
                  </w:r>
                  <w:proofErr w:type="spellStart"/>
                  <w:r w:rsidRPr="005C46E8">
                    <w:rPr>
                      <w:sz w:val="18"/>
                      <w:szCs w:val="18"/>
                    </w:rPr>
                    <w:t>мс</w:t>
                  </w:r>
                  <w:proofErr w:type="spellEnd"/>
                </w:p>
              </w:tc>
              <w:tc>
                <w:tcPr>
                  <w:tcW w:w="4274" w:type="dxa"/>
                  <w:tcBorders>
                    <w:bottom w:val="single" w:sz="4" w:space="0" w:color="auto"/>
                  </w:tcBorders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  <w:lang w:val="en-US"/>
                    </w:rPr>
                  </w:pPr>
                  <w:r w:rsidRPr="005C46E8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5C46E8" w:rsidRPr="005C46E8" w:rsidTr="005C46E8">
              <w:tc>
                <w:tcPr>
                  <w:tcW w:w="7717" w:type="dxa"/>
                  <w:gridSpan w:val="2"/>
                </w:tcPr>
                <w:p w:rsidR="005C46E8" w:rsidRPr="005C46E8" w:rsidRDefault="005C46E8" w:rsidP="005C46E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C46E8">
                    <w:rPr>
                      <w:b/>
                      <w:sz w:val="18"/>
                      <w:szCs w:val="18"/>
                    </w:rPr>
                    <w:t>3. Бурение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методика работ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роторное бурение с очисткой забоя скважины технической водой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тип буровых станков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УРБ-2А-2 на базе Камаз-43114 и Урал-4320 или аналог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характеристика долота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5C46E8">
                    <w:rPr>
                      <w:sz w:val="18"/>
                      <w:szCs w:val="18"/>
                    </w:rPr>
                    <w:t>лопастное</w:t>
                  </w:r>
                  <w:proofErr w:type="gramEnd"/>
                  <w:r w:rsidRPr="005C46E8">
                    <w:rPr>
                      <w:sz w:val="18"/>
                      <w:szCs w:val="18"/>
                    </w:rPr>
                    <w:t xml:space="preserve">, Ø 112 мм </w:t>
                  </w:r>
                </w:p>
              </w:tc>
            </w:tr>
            <w:tr w:rsidR="005C46E8" w:rsidRPr="005C46E8" w:rsidTr="005C46E8">
              <w:tc>
                <w:tcPr>
                  <w:tcW w:w="7717" w:type="dxa"/>
                  <w:gridSpan w:val="2"/>
                </w:tcPr>
                <w:p w:rsidR="005C46E8" w:rsidRPr="005C46E8" w:rsidRDefault="005C46E8" w:rsidP="005C46E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C46E8">
                    <w:rPr>
                      <w:b/>
                      <w:sz w:val="18"/>
                      <w:szCs w:val="18"/>
                    </w:rPr>
                    <w:t>4. Топогеодезические работы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масштаб работ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1:50 000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система координат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ГСК-11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система высот</w:t>
                  </w:r>
                </w:p>
              </w:tc>
              <w:tc>
                <w:tcPr>
                  <w:tcW w:w="4274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Балтийская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вынос на местность проектной сети профилей</w:t>
                  </w:r>
                </w:p>
              </w:tc>
              <w:tc>
                <w:tcPr>
                  <w:tcW w:w="4274" w:type="dxa"/>
                  <w:vAlign w:val="center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от пунктов государственной геодезической сети (ГГС) и опорной геодезической сети сгущения (создается спутниковой системой привязки </w:t>
                  </w:r>
                  <w:r w:rsidRPr="005C46E8">
                    <w:rPr>
                      <w:sz w:val="18"/>
                      <w:szCs w:val="18"/>
                      <w:lang w:val="en-US"/>
                    </w:rPr>
                    <w:t>GPS</w:t>
                  </w:r>
                  <w:r w:rsidRPr="005C46E8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lastRenderedPageBreak/>
                    <w:t>- вешение профилей и разбивка пикетажа</w:t>
                  </w:r>
                </w:p>
              </w:tc>
              <w:tc>
                <w:tcPr>
                  <w:tcW w:w="4274" w:type="dxa"/>
                  <w:vAlign w:val="center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инструментальная через 25 м не грубее 1:300 при смещении ПВ в крест профиля свыше СКО определения ПГН в плане - определение фактических координат ПВ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плановая привязка</w:t>
                  </w:r>
                </w:p>
              </w:tc>
              <w:tc>
                <w:tcPr>
                  <w:tcW w:w="4274" w:type="dxa"/>
                  <w:vAlign w:val="center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при помощи </w:t>
                  </w:r>
                  <w:r w:rsidRPr="005C46E8">
                    <w:rPr>
                      <w:sz w:val="18"/>
                      <w:szCs w:val="18"/>
                      <w:lang w:val="en-US"/>
                    </w:rPr>
                    <w:t>GPS</w:t>
                  </w:r>
                  <w:r w:rsidRPr="005C46E8">
                    <w:rPr>
                      <w:sz w:val="18"/>
                      <w:szCs w:val="18"/>
                    </w:rPr>
                    <w:t xml:space="preserve"> со СКО определения ПГН в плане не более </w:t>
                  </w:r>
                  <w:r w:rsidRPr="005C46E8">
                    <w:rPr>
                      <w:sz w:val="18"/>
                      <w:szCs w:val="18"/>
                      <w:u w:val="single"/>
                    </w:rPr>
                    <w:t>+</w:t>
                  </w:r>
                  <w:r w:rsidRPr="005C46E8">
                    <w:rPr>
                      <w:sz w:val="18"/>
                      <w:szCs w:val="18"/>
                    </w:rPr>
                    <w:t xml:space="preserve"> 1 м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высотная привязка</w:t>
                  </w:r>
                </w:p>
              </w:tc>
              <w:tc>
                <w:tcPr>
                  <w:tcW w:w="4274" w:type="dxa"/>
                  <w:vAlign w:val="center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 xml:space="preserve">высоты ПГН определяются со СКО не грубее </w:t>
                  </w:r>
                  <w:r w:rsidRPr="005C46E8">
                    <w:rPr>
                      <w:sz w:val="18"/>
                      <w:szCs w:val="18"/>
                      <w:u w:val="single"/>
                    </w:rPr>
                    <w:t>+</w:t>
                  </w:r>
                  <w:r w:rsidRPr="005C46E8">
                    <w:rPr>
                      <w:sz w:val="18"/>
                      <w:szCs w:val="18"/>
                    </w:rPr>
                    <w:t> 1 м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закрепление ПГН</w:t>
                  </w:r>
                </w:p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74" w:type="dxa"/>
                  <w:vAlign w:val="center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закрепляются вехами с маркировкой, сеть планово-высотного обоснования закрепляется временными знаками без закладки центра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абрис</w:t>
                  </w:r>
                </w:p>
              </w:tc>
              <w:tc>
                <w:tcPr>
                  <w:tcW w:w="4274" w:type="dxa"/>
                  <w:vAlign w:val="center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по каждому профилю</w:t>
                  </w:r>
                </w:p>
              </w:tc>
            </w:tr>
            <w:tr w:rsidR="005C46E8" w:rsidRPr="005C46E8" w:rsidTr="0093243C">
              <w:tc>
                <w:tcPr>
                  <w:tcW w:w="3443" w:type="dxa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- каталог координат и высот</w:t>
                  </w:r>
                </w:p>
              </w:tc>
              <w:tc>
                <w:tcPr>
                  <w:tcW w:w="4274" w:type="dxa"/>
                  <w:vAlign w:val="center"/>
                </w:tcPr>
                <w:p w:rsidR="005C46E8" w:rsidRPr="005C46E8" w:rsidRDefault="005C46E8" w:rsidP="005C46E8">
                  <w:pPr>
                    <w:rPr>
                      <w:sz w:val="18"/>
                      <w:szCs w:val="18"/>
                    </w:rPr>
                  </w:pPr>
                  <w:r w:rsidRPr="005C46E8">
                    <w:rPr>
                      <w:sz w:val="18"/>
                      <w:szCs w:val="18"/>
                    </w:rPr>
                    <w:t>на цифровых носителях в формате SEGP-1 (</w:t>
                  </w:r>
                  <w:r w:rsidRPr="005C46E8">
                    <w:rPr>
                      <w:sz w:val="18"/>
                      <w:szCs w:val="18"/>
                      <w:lang w:val="en-US"/>
                    </w:rPr>
                    <w:t>SPS</w:t>
                  </w:r>
                  <w:r w:rsidRPr="005C46E8">
                    <w:rPr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5C46E8" w:rsidRPr="005C46E8" w:rsidRDefault="005C46E8" w:rsidP="005C46E8">
            <w:pPr>
              <w:jc w:val="both"/>
              <w:rPr>
                <w:i/>
              </w:rPr>
            </w:pPr>
            <w:r w:rsidRPr="005C46E8">
              <w:rPr>
                <w:i/>
              </w:rPr>
              <w:t>* - параметры будут определены в ходе опытных работ</w:t>
            </w:r>
          </w:p>
          <w:p w:rsidR="005C46E8" w:rsidRPr="005C46E8" w:rsidRDefault="005C46E8" w:rsidP="005C46E8">
            <w:pPr>
              <w:spacing w:before="120"/>
              <w:rPr>
                <w:b/>
                <w:bCs/>
                <w:color w:val="000000"/>
              </w:rPr>
            </w:pPr>
            <w:r w:rsidRPr="005C46E8">
              <w:rPr>
                <w:b/>
                <w:bCs/>
                <w:color w:val="000000"/>
              </w:rPr>
              <w:t>2</w:t>
            </w:r>
            <w:r w:rsidR="0093243C">
              <w:rPr>
                <w:b/>
                <w:bCs/>
                <w:color w:val="000000"/>
              </w:rPr>
              <w:t>.</w:t>
            </w:r>
            <w:r w:rsidRPr="005C46E8">
              <w:rPr>
                <w:b/>
                <w:bCs/>
                <w:color w:val="000000"/>
              </w:rPr>
              <w:t xml:space="preserve"> Обработка и </w:t>
            </w:r>
            <w:proofErr w:type="spellStart"/>
            <w:r w:rsidRPr="005C46E8">
              <w:rPr>
                <w:b/>
                <w:bCs/>
                <w:color w:val="000000"/>
              </w:rPr>
              <w:t>переобработка</w:t>
            </w:r>
            <w:proofErr w:type="spellEnd"/>
            <w:r w:rsidRPr="005C46E8">
              <w:rPr>
                <w:b/>
                <w:bCs/>
                <w:color w:val="000000"/>
              </w:rPr>
              <w:t xml:space="preserve"> материалов сейсморазведочных работ МОГТ-2Д.</w:t>
            </w:r>
          </w:p>
          <w:p w:rsidR="005C46E8" w:rsidRPr="005C46E8" w:rsidRDefault="005C46E8" w:rsidP="005C46E8">
            <w:pPr>
              <w:ind w:firstLine="709"/>
              <w:jc w:val="both"/>
              <w:rPr>
                <w:highlight w:val="yellow"/>
              </w:rPr>
            </w:pPr>
            <w:r w:rsidRPr="005C46E8">
              <w:t>Обработка полевых сейсморазведочных материалов МОГТ-2Д в объёме 145 км выполняется по двум ветвям графа – стандартная с глубинной миграцией до суммирования и с использованием технологии «</w:t>
            </w:r>
            <w:proofErr w:type="spellStart"/>
            <w:r w:rsidRPr="005C46E8">
              <w:t>палео</w:t>
            </w:r>
            <w:proofErr w:type="spellEnd"/>
            <w:r w:rsidRPr="005C46E8">
              <w:t>» обработки.</w:t>
            </w:r>
          </w:p>
          <w:p w:rsidR="005C46E8" w:rsidRPr="005C46E8" w:rsidRDefault="005C46E8" w:rsidP="005C46E8">
            <w:pPr>
              <w:ind w:firstLine="284"/>
              <w:jc w:val="both"/>
            </w:pPr>
            <w:r w:rsidRPr="005C46E8">
              <w:t>2.1. Обработка полевых сейсморазведочных материалов осуществляется по следующему принципиальному графу:</w:t>
            </w:r>
          </w:p>
          <w:p w:rsidR="005C46E8" w:rsidRPr="005C46E8" w:rsidRDefault="005C46E8" w:rsidP="005C46E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both"/>
            </w:pPr>
            <w:r w:rsidRPr="005C46E8">
              <w:t>создание проекта;</w:t>
            </w:r>
          </w:p>
          <w:p w:rsidR="005C46E8" w:rsidRPr="005C46E8" w:rsidRDefault="005C46E8" w:rsidP="005C46E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both"/>
            </w:pPr>
            <w:r w:rsidRPr="005C46E8">
              <w:t>ввод сейсмических записей;</w:t>
            </w:r>
          </w:p>
          <w:p w:rsidR="005C46E8" w:rsidRPr="005C46E8" w:rsidRDefault="005C46E8" w:rsidP="005C46E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both"/>
            </w:pPr>
            <w:r w:rsidRPr="005C46E8">
              <w:t>создание геометрии профиля;</w:t>
            </w:r>
          </w:p>
          <w:p w:rsidR="005C46E8" w:rsidRPr="005C46E8" w:rsidRDefault="005C46E8" w:rsidP="005C46E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both"/>
            </w:pPr>
            <w:r w:rsidRPr="005C46E8">
              <w:t>формирование таблиц статических поправок;</w:t>
            </w:r>
          </w:p>
          <w:p w:rsidR="005C46E8" w:rsidRPr="005C46E8" w:rsidRDefault="005C46E8" w:rsidP="005C46E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both"/>
            </w:pPr>
            <w:r w:rsidRPr="005C46E8">
              <w:t>редактирование полевых записей;</w:t>
            </w:r>
          </w:p>
          <w:p w:rsidR="005C46E8" w:rsidRPr="005C46E8" w:rsidRDefault="005C46E8" w:rsidP="005C46E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both"/>
            </w:pPr>
            <w:r w:rsidRPr="005C46E8">
              <w:t>подбор и тестирование параметров обработки;</w:t>
            </w:r>
          </w:p>
          <w:p w:rsidR="005C46E8" w:rsidRPr="005C46E8" w:rsidRDefault="005C46E8" w:rsidP="005C46E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both"/>
            </w:pPr>
            <w:r w:rsidRPr="005C46E8">
              <w:t>контрольный временной разрез;</w:t>
            </w:r>
          </w:p>
          <w:p w:rsidR="005C46E8" w:rsidRPr="005C46E8" w:rsidRDefault="005C46E8" w:rsidP="005C46E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both"/>
            </w:pPr>
            <w:r w:rsidRPr="005C46E8">
              <w:t xml:space="preserve">редактирование амплитуд, восстановление амплитуд, фильтрация, </w:t>
            </w:r>
            <w:proofErr w:type="spellStart"/>
            <w:r w:rsidRPr="005C46E8">
              <w:t>деконволюция</w:t>
            </w:r>
            <w:proofErr w:type="spellEnd"/>
            <w:r w:rsidRPr="005C46E8">
              <w:t>, нормирование;</w:t>
            </w:r>
          </w:p>
          <w:p w:rsidR="005C46E8" w:rsidRPr="005C46E8" w:rsidRDefault="005C46E8" w:rsidP="005C46E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both"/>
            </w:pPr>
            <w:r w:rsidRPr="005C46E8">
              <w:t>формирование сейсмограмм ОГТ;</w:t>
            </w:r>
          </w:p>
          <w:p w:rsidR="005C46E8" w:rsidRPr="005C46E8" w:rsidRDefault="005C46E8" w:rsidP="005C46E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both"/>
            </w:pPr>
            <w:r w:rsidRPr="005C46E8">
              <w:t>получение контрольных временных разрезов;</w:t>
            </w:r>
          </w:p>
          <w:p w:rsidR="005C46E8" w:rsidRPr="005C46E8" w:rsidRDefault="005C46E8" w:rsidP="005C46E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both"/>
            </w:pPr>
            <w:r w:rsidRPr="005C46E8">
              <w:t>коррекция статики по ОПВ/ОПП (</w:t>
            </w:r>
            <w:proofErr w:type="spellStart"/>
            <w:r w:rsidRPr="005C46E8">
              <w:t>интерактив</w:t>
            </w:r>
            <w:proofErr w:type="spellEnd"/>
            <w:r w:rsidRPr="005C46E8">
              <w:t>);</w:t>
            </w:r>
          </w:p>
          <w:p w:rsidR="005C46E8" w:rsidRPr="005C46E8" w:rsidRDefault="005C46E8" w:rsidP="005C46E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both"/>
            </w:pPr>
            <w:r w:rsidRPr="005C46E8">
              <w:t>ручная и автоматическая коррекция статики (</w:t>
            </w:r>
            <w:proofErr w:type="spellStart"/>
            <w:r w:rsidRPr="005C46E8">
              <w:t>интерактив</w:t>
            </w:r>
            <w:proofErr w:type="spellEnd"/>
            <w:r w:rsidRPr="005C46E8">
              <w:t>);</w:t>
            </w:r>
          </w:p>
          <w:p w:rsidR="005C46E8" w:rsidRPr="005C46E8" w:rsidRDefault="005C46E8" w:rsidP="005C46E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both"/>
            </w:pPr>
            <w:r w:rsidRPr="005C46E8">
              <w:t>скоростной анализ (</w:t>
            </w:r>
            <w:proofErr w:type="spellStart"/>
            <w:r w:rsidRPr="005C46E8">
              <w:t>интерактив</w:t>
            </w:r>
            <w:proofErr w:type="spellEnd"/>
            <w:r w:rsidRPr="005C46E8">
              <w:t>);</w:t>
            </w:r>
          </w:p>
          <w:p w:rsidR="005C46E8" w:rsidRPr="005C46E8" w:rsidRDefault="005C46E8" w:rsidP="005C46E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both"/>
            </w:pPr>
            <w:r w:rsidRPr="005C46E8">
              <w:t>получение контрольных временных разрезов;</w:t>
            </w:r>
          </w:p>
          <w:p w:rsidR="005C46E8" w:rsidRPr="005C46E8" w:rsidRDefault="005C46E8" w:rsidP="005C46E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both"/>
            </w:pPr>
            <w:r w:rsidRPr="005C46E8">
              <w:t>ослабление среднескоростных помех;</w:t>
            </w:r>
          </w:p>
          <w:p w:rsidR="005C46E8" w:rsidRPr="005C46E8" w:rsidRDefault="005C46E8" w:rsidP="005C46E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both"/>
            </w:pPr>
            <w:r w:rsidRPr="005C46E8">
              <w:t>уточнение скоростей;</w:t>
            </w:r>
          </w:p>
          <w:p w:rsidR="005C46E8" w:rsidRPr="005C46E8" w:rsidRDefault="005C46E8" w:rsidP="005C46E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both"/>
            </w:pPr>
            <w:r w:rsidRPr="005C46E8">
              <w:t>ослабление кратных волн;</w:t>
            </w:r>
          </w:p>
          <w:p w:rsidR="005C46E8" w:rsidRPr="005C46E8" w:rsidRDefault="005C46E8" w:rsidP="005C46E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both"/>
            </w:pPr>
            <w:r w:rsidRPr="005C46E8">
              <w:t>уточнение скоростей;</w:t>
            </w:r>
          </w:p>
          <w:p w:rsidR="005C46E8" w:rsidRPr="005C46E8" w:rsidRDefault="005C46E8" w:rsidP="005C46E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both"/>
            </w:pPr>
            <w:r w:rsidRPr="005C46E8">
              <w:t>получение временных разрезов;</w:t>
            </w:r>
          </w:p>
          <w:p w:rsidR="005C46E8" w:rsidRPr="005C46E8" w:rsidRDefault="005C46E8" w:rsidP="005C46E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both"/>
            </w:pPr>
            <w:proofErr w:type="spellStart"/>
            <w:r w:rsidRPr="005C46E8">
              <w:t>деконволюция</w:t>
            </w:r>
            <w:proofErr w:type="spellEnd"/>
            <w:r w:rsidRPr="005C46E8">
              <w:t>, фильтрация.</w:t>
            </w:r>
          </w:p>
          <w:p w:rsidR="005C46E8" w:rsidRPr="005C46E8" w:rsidRDefault="005C46E8" w:rsidP="005C46E8">
            <w:pPr>
              <w:spacing w:before="120"/>
              <w:ind w:left="720"/>
              <w:jc w:val="both"/>
            </w:pPr>
            <w:r w:rsidRPr="005C46E8">
              <w:t>Миграция до суммирования:</w:t>
            </w:r>
          </w:p>
          <w:p w:rsidR="005C46E8" w:rsidRPr="005C46E8" w:rsidRDefault="005C46E8" w:rsidP="005C46E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both"/>
            </w:pPr>
            <w:r w:rsidRPr="005C46E8">
              <w:t>определение скоростей миграции;</w:t>
            </w:r>
          </w:p>
          <w:p w:rsidR="005C46E8" w:rsidRPr="005C46E8" w:rsidRDefault="005C46E8" w:rsidP="005C46E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both"/>
            </w:pPr>
            <w:r w:rsidRPr="005C46E8">
              <w:t>миграционное преобразование.</w:t>
            </w:r>
          </w:p>
          <w:p w:rsidR="005C46E8" w:rsidRPr="005C46E8" w:rsidRDefault="005C46E8" w:rsidP="005C46E8">
            <w:pPr>
              <w:spacing w:before="120"/>
              <w:jc w:val="both"/>
              <w:rPr>
                <w:bCs/>
                <w:color w:val="1A1A1A"/>
                <w:lang w:bidi="ru-RU"/>
              </w:rPr>
            </w:pPr>
            <w:r w:rsidRPr="005C46E8">
              <w:rPr>
                <w:b/>
                <w:bCs/>
                <w:color w:val="000000"/>
              </w:rPr>
              <w:t>3. Интерпретация сейсмических материалов МОГТ-2Д.</w:t>
            </w:r>
          </w:p>
          <w:p w:rsidR="005C46E8" w:rsidRPr="005C46E8" w:rsidRDefault="005C46E8" w:rsidP="005C46E8">
            <w:pPr>
              <w:ind w:firstLine="709"/>
              <w:jc w:val="both"/>
            </w:pPr>
            <w:r w:rsidRPr="005C46E8">
              <w:t>Комплексная геологическая и</w:t>
            </w:r>
            <w:r w:rsidRPr="005C46E8">
              <w:rPr>
                <w:bCs/>
                <w:color w:val="1A1A1A"/>
                <w:lang w:bidi="ru-RU"/>
              </w:rPr>
              <w:t xml:space="preserve">нтерпретация сейсмических материалов МОГТ 2Д по временным, </w:t>
            </w:r>
            <w:r w:rsidRPr="005C46E8">
              <w:t>глубинным</w:t>
            </w:r>
            <w:r w:rsidRPr="005C46E8">
              <w:rPr>
                <w:bCs/>
                <w:color w:val="1A1A1A"/>
                <w:lang w:bidi="ru-RU"/>
              </w:rPr>
              <w:t xml:space="preserve"> и по </w:t>
            </w:r>
            <w:proofErr w:type="spellStart"/>
            <w:r w:rsidRPr="005C46E8">
              <w:rPr>
                <w:bCs/>
                <w:color w:val="1A1A1A"/>
                <w:lang w:bidi="ru-RU"/>
              </w:rPr>
              <w:t>палеовременным</w:t>
            </w:r>
            <w:proofErr w:type="spellEnd"/>
            <w:r w:rsidRPr="005C46E8">
              <w:rPr>
                <w:bCs/>
                <w:color w:val="1A1A1A"/>
                <w:lang w:bidi="ru-RU"/>
              </w:rPr>
              <w:t xml:space="preserve"> разрезам в объеме </w:t>
            </w:r>
            <w:r w:rsidRPr="005C46E8">
              <w:t xml:space="preserve">145,0 км с использованием цифровых систем сейсмической интерпретации, с учётом материалов исследований скважин глубокого бурения. </w:t>
            </w:r>
          </w:p>
          <w:p w:rsidR="005C46E8" w:rsidRPr="005C46E8" w:rsidRDefault="005C46E8" w:rsidP="005C46E8">
            <w:pPr>
              <w:jc w:val="both"/>
            </w:pPr>
            <w:r w:rsidRPr="005C46E8">
              <w:t xml:space="preserve">Интерпретация </w:t>
            </w:r>
            <w:proofErr w:type="spellStart"/>
            <w:r w:rsidRPr="005C46E8">
              <w:t>сейсмоматериалов</w:t>
            </w:r>
            <w:proofErr w:type="spellEnd"/>
            <w:r w:rsidRPr="005C46E8">
              <w:t xml:space="preserve"> должна включать следующие процедуры:</w:t>
            </w:r>
          </w:p>
          <w:p w:rsidR="005C46E8" w:rsidRPr="005C46E8" w:rsidRDefault="005C46E8" w:rsidP="005C46E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both"/>
            </w:pPr>
            <w:r w:rsidRPr="005C46E8">
              <w:t>ввод сейсмических данных;</w:t>
            </w:r>
          </w:p>
          <w:p w:rsidR="005C46E8" w:rsidRPr="005C46E8" w:rsidRDefault="005C46E8" w:rsidP="005C46E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both"/>
            </w:pPr>
            <w:r w:rsidRPr="005C46E8">
              <w:t>ввод топографических данных по площади;</w:t>
            </w:r>
          </w:p>
          <w:p w:rsidR="005C46E8" w:rsidRPr="005C46E8" w:rsidRDefault="005C46E8" w:rsidP="005C46E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both"/>
            </w:pPr>
            <w:r w:rsidRPr="005C46E8">
              <w:t>ввод каротажных диаграмм и скоростных данных;</w:t>
            </w:r>
          </w:p>
          <w:p w:rsidR="005C46E8" w:rsidRPr="005C46E8" w:rsidRDefault="005C46E8" w:rsidP="005C46E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both"/>
            </w:pPr>
            <w:r w:rsidRPr="005C46E8">
              <w:t xml:space="preserve">увязка сейсмических данных и ГИС, подготовка данных для </w:t>
            </w:r>
            <w:proofErr w:type="spellStart"/>
            <w:r w:rsidRPr="005C46E8">
              <w:t>картопостроения</w:t>
            </w:r>
            <w:proofErr w:type="spellEnd"/>
            <w:r w:rsidRPr="005C46E8">
              <w:t>;</w:t>
            </w:r>
          </w:p>
          <w:p w:rsidR="005C46E8" w:rsidRPr="005C46E8" w:rsidRDefault="005C46E8" w:rsidP="005C46E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</w:pPr>
            <w:r w:rsidRPr="005C46E8">
              <w:rPr>
                <w:bCs/>
              </w:rPr>
              <w:t xml:space="preserve">корреляция целевых отражающих горизонтов: </w:t>
            </w:r>
            <w:proofErr w:type="spellStart"/>
            <w:r w:rsidRPr="005C46E8">
              <w:rPr>
                <w:color w:val="000000"/>
                <w:lang w:val="en-US"/>
              </w:rPr>
              <w:t>nJ</w:t>
            </w:r>
            <w:proofErr w:type="spellEnd"/>
            <w:r w:rsidRPr="005C46E8">
              <w:t xml:space="preserve">, </w:t>
            </w:r>
            <w:r w:rsidRPr="005C46E8">
              <w:rPr>
                <w:lang w:val="en-US"/>
              </w:rPr>
              <w:t>n</w:t>
            </w:r>
            <w:r w:rsidRPr="005C46E8">
              <w:t>C</w:t>
            </w:r>
            <w:r w:rsidRPr="005C46E8">
              <w:rPr>
                <w:vertAlign w:val="subscript"/>
              </w:rPr>
              <w:t>2</w:t>
            </w:r>
            <w:r w:rsidRPr="005C46E8">
              <w:rPr>
                <w:vertAlign w:val="superscript"/>
              </w:rPr>
              <w:t>k</w:t>
            </w:r>
            <w:r w:rsidRPr="005C46E8">
              <w:t xml:space="preserve">, </w:t>
            </w:r>
            <w:r w:rsidRPr="005C46E8">
              <w:rPr>
                <w:lang w:val="en-US"/>
              </w:rPr>
              <w:t>n</w:t>
            </w:r>
            <w:r w:rsidRPr="005C46E8">
              <w:t>C</w:t>
            </w:r>
            <w:r w:rsidRPr="005C46E8">
              <w:rPr>
                <w:vertAlign w:val="subscript"/>
              </w:rPr>
              <w:t>2</w:t>
            </w:r>
            <w:r w:rsidRPr="005C46E8">
              <w:rPr>
                <w:vertAlign w:val="superscript"/>
              </w:rPr>
              <w:t>mk</w:t>
            </w:r>
            <w:r w:rsidRPr="005C46E8">
              <w:t>, C</w:t>
            </w:r>
            <w:r w:rsidRPr="005C46E8">
              <w:rPr>
                <w:vertAlign w:val="subscript"/>
              </w:rPr>
              <w:t>1</w:t>
            </w:r>
            <w:r w:rsidRPr="005C46E8">
              <w:rPr>
                <w:vertAlign w:val="superscript"/>
                <w:lang w:val="en-US"/>
              </w:rPr>
              <w:t>t</w:t>
            </w:r>
            <w:r w:rsidRPr="005C46E8">
              <w:rPr>
                <w:vertAlign w:val="superscript"/>
              </w:rPr>
              <w:t>l</w:t>
            </w:r>
            <w:r w:rsidRPr="005C46E8">
              <w:t>, C</w:t>
            </w:r>
            <w:r w:rsidRPr="005C46E8">
              <w:rPr>
                <w:vertAlign w:val="subscript"/>
              </w:rPr>
              <w:t>1</w:t>
            </w:r>
            <w:r w:rsidRPr="005C46E8">
              <w:rPr>
                <w:vertAlign w:val="superscript"/>
                <w:lang w:val="en-US"/>
              </w:rPr>
              <w:t>t</w:t>
            </w:r>
            <w:r w:rsidRPr="005C46E8">
              <w:t xml:space="preserve">, </w:t>
            </w:r>
            <w:proofErr w:type="spellStart"/>
            <w:r w:rsidRPr="005C46E8">
              <w:rPr>
                <w:lang w:val="en-US"/>
              </w:rPr>
              <w:t>nD</w:t>
            </w:r>
            <w:proofErr w:type="spellEnd"/>
            <w:r w:rsidRPr="005C46E8">
              <w:rPr>
                <w:vertAlign w:val="subscript"/>
              </w:rPr>
              <w:t>3</w:t>
            </w:r>
            <w:proofErr w:type="spellStart"/>
            <w:r w:rsidRPr="005C46E8">
              <w:rPr>
                <w:vertAlign w:val="superscript"/>
                <w:lang w:val="en-US"/>
              </w:rPr>
              <w:t>zd</w:t>
            </w:r>
            <w:proofErr w:type="spellEnd"/>
            <w:r w:rsidRPr="005C46E8">
              <w:t xml:space="preserve">, </w:t>
            </w:r>
            <w:r w:rsidRPr="005C46E8">
              <w:rPr>
                <w:lang w:val="en-US"/>
              </w:rPr>
              <w:t>n</w:t>
            </w:r>
            <w:r w:rsidRPr="005C46E8">
              <w:t>D</w:t>
            </w:r>
            <w:r w:rsidRPr="005C46E8">
              <w:rPr>
                <w:vertAlign w:val="subscript"/>
              </w:rPr>
              <w:t>3</w:t>
            </w:r>
            <w:r w:rsidRPr="005C46E8">
              <w:rPr>
                <w:vertAlign w:val="superscript"/>
              </w:rPr>
              <w:t>sr</w:t>
            </w:r>
            <w:r w:rsidRPr="005C46E8">
              <w:t xml:space="preserve">, </w:t>
            </w:r>
            <w:r w:rsidRPr="005C46E8">
              <w:rPr>
                <w:lang w:val="en-US"/>
              </w:rPr>
              <w:t>D</w:t>
            </w:r>
            <w:r w:rsidRPr="005C46E8">
              <w:rPr>
                <w:vertAlign w:val="subscript"/>
              </w:rPr>
              <w:t>2</w:t>
            </w:r>
            <w:proofErr w:type="spellStart"/>
            <w:r w:rsidRPr="005C46E8">
              <w:rPr>
                <w:vertAlign w:val="superscript"/>
                <w:lang w:val="en-US"/>
              </w:rPr>
              <w:t>vb</w:t>
            </w:r>
            <w:proofErr w:type="spellEnd"/>
            <w:r w:rsidRPr="005C46E8">
              <w:t xml:space="preserve"> (могут быть </w:t>
            </w:r>
            <w:proofErr w:type="gramStart"/>
            <w:r w:rsidRPr="005C46E8">
              <w:t>изменены</w:t>
            </w:r>
            <w:proofErr w:type="gramEnd"/>
            <w:r w:rsidRPr="005C46E8">
              <w:t xml:space="preserve"> в процессе работ по согласованию с </w:t>
            </w:r>
            <w:proofErr w:type="spellStart"/>
            <w:r w:rsidRPr="005C46E8">
              <w:t>недропользователем</w:t>
            </w:r>
            <w:proofErr w:type="spellEnd"/>
            <w:r w:rsidRPr="005C46E8">
              <w:t>)</w:t>
            </w:r>
          </w:p>
          <w:p w:rsidR="005C46E8" w:rsidRPr="005C46E8" w:rsidRDefault="005C46E8" w:rsidP="005C46E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both"/>
            </w:pPr>
            <w:r w:rsidRPr="005C46E8">
              <w:t>увязка горизонтов по площади (с построением карт невязок);</w:t>
            </w:r>
          </w:p>
          <w:p w:rsidR="005C46E8" w:rsidRPr="005C46E8" w:rsidRDefault="005C46E8" w:rsidP="005C46E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/>
              <w:jc w:val="both"/>
            </w:pPr>
            <w:r w:rsidRPr="005C46E8">
              <w:t>совместная интерпретация ГИС и сейсморазведки;</w:t>
            </w:r>
          </w:p>
          <w:p w:rsidR="005C46E8" w:rsidRPr="005C46E8" w:rsidRDefault="005C46E8" w:rsidP="005C46E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714" w:hanging="357"/>
              <w:contextualSpacing/>
              <w:jc w:val="both"/>
            </w:pPr>
            <w:proofErr w:type="spellStart"/>
            <w:r w:rsidRPr="005C46E8">
              <w:t>картопостроение</w:t>
            </w:r>
            <w:proofErr w:type="spellEnd"/>
            <w:r w:rsidRPr="005C46E8">
              <w:t xml:space="preserve"> с выводом на плоттер.</w:t>
            </w:r>
          </w:p>
          <w:p w:rsidR="00DA5932" w:rsidRPr="009F163B" w:rsidRDefault="00DA5932" w:rsidP="00D7297E">
            <w:pPr>
              <w:ind w:right="176"/>
              <w:rPr>
                <w:b/>
                <w:bCs/>
                <w:i/>
                <w:szCs w:val="24"/>
              </w:rPr>
            </w:pPr>
          </w:p>
        </w:tc>
      </w:tr>
      <w:tr w:rsidR="00236500" w:rsidRPr="00236500" w:rsidTr="0025164E">
        <w:tc>
          <w:tcPr>
            <w:tcW w:w="1965" w:type="dxa"/>
            <w:shd w:val="clear" w:color="auto" w:fill="auto"/>
          </w:tcPr>
          <w:p w:rsidR="00236500" w:rsidRPr="004A1612" w:rsidRDefault="004A1612" w:rsidP="00D7297E">
            <w:pPr>
              <w:widowControl/>
              <w:shd w:val="clear" w:color="auto" w:fill="FFFFFF"/>
              <w:rPr>
                <w:bCs/>
              </w:rPr>
            </w:pPr>
            <w:r w:rsidRPr="004A1612">
              <w:rPr>
                <w:bCs/>
                <w:iCs/>
                <w:szCs w:val="24"/>
              </w:rPr>
              <w:lastRenderedPageBreak/>
              <w:t>Ожидаемые геологические результаты</w:t>
            </w:r>
          </w:p>
        </w:tc>
        <w:tc>
          <w:tcPr>
            <w:tcW w:w="8018" w:type="dxa"/>
            <w:shd w:val="clear" w:color="auto" w:fill="auto"/>
          </w:tcPr>
          <w:p w:rsidR="009D5D62" w:rsidRPr="009D5D62" w:rsidRDefault="00EA0966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</w:t>
            </w:r>
            <w:r w:rsidR="009D5D62" w:rsidRPr="009D5D62">
              <w:rPr>
                <w:bCs/>
                <w:szCs w:val="24"/>
              </w:rPr>
              <w:t>По итогам проектируемых работ будут получены следующие геологические результаты:</w:t>
            </w:r>
          </w:p>
          <w:p w:rsidR="009D5D62" w:rsidRPr="009D5D62" w:rsidRDefault="0025164E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9D5D62" w:rsidRPr="009D5D62">
              <w:rPr>
                <w:bCs/>
                <w:szCs w:val="24"/>
              </w:rPr>
              <w:tab/>
              <w:t xml:space="preserve">получены сейсмические материалы, обеспечивающие детализацию строения </w:t>
            </w:r>
            <w:proofErr w:type="spellStart"/>
            <w:r w:rsidR="009D5D62" w:rsidRPr="009D5D62">
              <w:rPr>
                <w:bCs/>
                <w:szCs w:val="24"/>
              </w:rPr>
              <w:lastRenderedPageBreak/>
              <w:t>нефтегазоперспективных</w:t>
            </w:r>
            <w:proofErr w:type="spellEnd"/>
            <w:r w:rsidR="009D5D62" w:rsidRPr="009D5D62">
              <w:rPr>
                <w:bCs/>
                <w:szCs w:val="24"/>
              </w:rPr>
              <w:t xml:space="preserve"> объектов в каменноугольных и девонских отложениях;</w:t>
            </w:r>
          </w:p>
          <w:p w:rsidR="009D5D62" w:rsidRPr="009D5D62" w:rsidRDefault="0025164E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9D5D62" w:rsidRPr="009D5D62">
              <w:rPr>
                <w:bCs/>
                <w:szCs w:val="24"/>
              </w:rPr>
              <w:tab/>
              <w:t xml:space="preserve">оценены перспективы </w:t>
            </w:r>
            <w:proofErr w:type="spellStart"/>
            <w:r w:rsidR="009D5D62" w:rsidRPr="009D5D62">
              <w:rPr>
                <w:bCs/>
                <w:szCs w:val="24"/>
              </w:rPr>
              <w:t>нефтегазоносности</w:t>
            </w:r>
            <w:proofErr w:type="spellEnd"/>
            <w:r w:rsidR="009D5D62" w:rsidRPr="009D5D62">
              <w:rPr>
                <w:bCs/>
                <w:szCs w:val="24"/>
              </w:rPr>
              <w:t xml:space="preserve"> целевых отложений в пределах территории </w:t>
            </w:r>
            <w:proofErr w:type="spellStart"/>
            <w:r w:rsidR="009D5D62" w:rsidRPr="009D5D62">
              <w:rPr>
                <w:bCs/>
                <w:szCs w:val="24"/>
              </w:rPr>
              <w:t>Баландинского</w:t>
            </w:r>
            <w:proofErr w:type="spellEnd"/>
            <w:r w:rsidR="009D5D62" w:rsidRPr="009D5D62">
              <w:rPr>
                <w:bCs/>
                <w:szCs w:val="24"/>
              </w:rPr>
              <w:t xml:space="preserve"> лицензионного участка;</w:t>
            </w:r>
          </w:p>
          <w:p w:rsidR="009D5D62" w:rsidRPr="009D5D62" w:rsidRDefault="0025164E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9D5D62" w:rsidRPr="009D5D62">
              <w:rPr>
                <w:bCs/>
                <w:szCs w:val="24"/>
              </w:rPr>
              <w:tab/>
              <w:t xml:space="preserve">выполнено изучение морфогенетического типа поисковых объектов путем </w:t>
            </w:r>
            <w:proofErr w:type="spellStart"/>
            <w:r w:rsidR="009D5D62" w:rsidRPr="009D5D62">
              <w:rPr>
                <w:bCs/>
                <w:szCs w:val="24"/>
              </w:rPr>
              <w:t>палеоструктурного</w:t>
            </w:r>
            <w:proofErr w:type="spellEnd"/>
            <w:r w:rsidR="009D5D62" w:rsidRPr="009D5D62">
              <w:rPr>
                <w:bCs/>
                <w:szCs w:val="24"/>
              </w:rPr>
              <w:t xml:space="preserve"> анализа на основе карт толщин между отражающими горизонтами;</w:t>
            </w:r>
          </w:p>
          <w:p w:rsidR="009D5D62" w:rsidRPr="009D5D62" w:rsidRDefault="0025164E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9D5D62" w:rsidRPr="009D5D62">
              <w:rPr>
                <w:bCs/>
                <w:szCs w:val="24"/>
              </w:rPr>
              <w:tab/>
              <w:t xml:space="preserve">изучено строение каменноугольных и девонских отложений на основе структурных схем и карт по целевым отражающим горизонтам в интервале каменноугольных и девонских отложений: </w:t>
            </w:r>
            <w:proofErr w:type="spellStart"/>
            <w:r w:rsidR="009D5D62" w:rsidRPr="009D5D62">
              <w:rPr>
                <w:bCs/>
                <w:szCs w:val="24"/>
              </w:rPr>
              <w:t>nJ</w:t>
            </w:r>
            <w:proofErr w:type="spellEnd"/>
            <w:r w:rsidR="009D5D62" w:rsidRPr="009D5D62">
              <w:rPr>
                <w:bCs/>
                <w:szCs w:val="24"/>
              </w:rPr>
              <w:t xml:space="preserve">, nC2k, nC2mk, C1tl, C1t, nD3zd, nD3sr, D2vb (могут быть </w:t>
            </w:r>
            <w:proofErr w:type="gramStart"/>
            <w:r w:rsidR="009D5D62" w:rsidRPr="009D5D62">
              <w:rPr>
                <w:bCs/>
                <w:szCs w:val="24"/>
              </w:rPr>
              <w:t>изменены</w:t>
            </w:r>
            <w:proofErr w:type="gramEnd"/>
            <w:r w:rsidR="009D5D62" w:rsidRPr="009D5D62">
              <w:rPr>
                <w:bCs/>
                <w:szCs w:val="24"/>
              </w:rPr>
              <w:t xml:space="preserve"> в процессе работ по согласованию с Заказчиком), (масштаб 1: 50 000).</w:t>
            </w:r>
          </w:p>
          <w:p w:rsidR="009D5D62" w:rsidRPr="009D5D62" w:rsidRDefault="0025164E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9D5D62" w:rsidRPr="009D5D62">
              <w:rPr>
                <w:bCs/>
                <w:szCs w:val="24"/>
              </w:rPr>
              <w:tab/>
              <w:t xml:space="preserve">выявлены </w:t>
            </w:r>
            <w:proofErr w:type="spellStart"/>
            <w:r w:rsidR="009D5D62" w:rsidRPr="009D5D62">
              <w:rPr>
                <w:bCs/>
                <w:szCs w:val="24"/>
              </w:rPr>
              <w:t>нефтегазоперспективные</w:t>
            </w:r>
            <w:proofErr w:type="spellEnd"/>
            <w:r w:rsidR="009D5D62" w:rsidRPr="009D5D62">
              <w:rPr>
                <w:bCs/>
                <w:szCs w:val="24"/>
              </w:rPr>
              <w:t xml:space="preserve"> объекты;</w:t>
            </w:r>
          </w:p>
          <w:p w:rsidR="009D5D62" w:rsidRPr="009D5D62" w:rsidRDefault="0025164E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9D5D62" w:rsidRPr="009D5D62">
              <w:rPr>
                <w:bCs/>
                <w:szCs w:val="24"/>
              </w:rPr>
              <w:tab/>
            </w:r>
            <w:proofErr w:type="spellStart"/>
            <w:r w:rsidR="009D5D62" w:rsidRPr="009D5D62">
              <w:rPr>
                <w:bCs/>
                <w:szCs w:val="24"/>
              </w:rPr>
              <w:t>детализированны</w:t>
            </w:r>
            <w:proofErr w:type="spellEnd"/>
            <w:r w:rsidR="009D5D62" w:rsidRPr="009D5D62">
              <w:rPr>
                <w:bCs/>
                <w:szCs w:val="24"/>
              </w:rPr>
              <w:t xml:space="preserve"> выявленные перспективные на нефть и газ объекты;</w:t>
            </w:r>
          </w:p>
          <w:p w:rsidR="009D5D62" w:rsidRPr="009D5D62" w:rsidRDefault="0025164E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9D5D62" w:rsidRPr="009D5D62">
              <w:rPr>
                <w:bCs/>
                <w:szCs w:val="24"/>
              </w:rPr>
              <w:tab/>
              <w:t>подготовлены паспорта перспективных структур с обоснованием точек заложения скважин и оценкой ресурсного потенциала;</w:t>
            </w:r>
          </w:p>
          <w:p w:rsidR="009D5D62" w:rsidRPr="009D5D62" w:rsidRDefault="0025164E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9D5D62" w:rsidRPr="009D5D62">
              <w:rPr>
                <w:bCs/>
                <w:szCs w:val="24"/>
              </w:rPr>
              <w:tab/>
            </w:r>
            <w:proofErr w:type="gramStart"/>
            <w:r w:rsidR="009D5D62" w:rsidRPr="009D5D62">
              <w:rPr>
                <w:bCs/>
                <w:szCs w:val="24"/>
              </w:rPr>
              <w:t>выданы</w:t>
            </w:r>
            <w:proofErr w:type="gramEnd"/>
            <w:r w:rsidR="009D5D62" w:rsidRPr="009D5D62">
              <w:rPr>
                <w:bCs/>
                <w:szCs w:val="24"/>
              </w:rPr>
              <w:t xml:space="preserve"> рекомендаций по направлениям дальнейших геологоразведочных работ на </w:t>
            </w:r>
            <w:proofErr w:type="spellStart"/>
            <w:r w:rsidR="009D5D62" w:rsidRPr="009D5D62">
              <w:rPr>
                <w:bCs/>
                <w:szCs w:val="24"/>
              </w:rPr>
              <w:t>Баландинском</w:t>
            </w:r>
            <w:proofErr w:type="spellEnd"/>
            <w:r w:rsidR="009D5D62" w:rsidRPr="009D5D62">
              <w:rPr>
                <w:bCs/>
                <w:szCs w:val="24"/>
              </w:rPr>
              <w:t xml:space="preserve"> участке недр.</w:t>
            </w:r>
          </w:p>
          <w:p w:rsidR="009D5D62" w:rsidRPr="009D5D62" w:rsidRDefault="009D5D62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 w:rsidRPr="009D5D62">
              <w:rPr>
                <w:bCs/>
                <w:szCs w:val="24"/>
              </w:rPr>
              <w:t xml:space="preserve">По завершению полевых работ будет полученная следующая первичная геологическая </w:t>
            </w:r>
            <w:proofErr w:type="spellStart"/>
            <w:r w:rsidRPr="009D5D62">
              <w:rPr>
                <w:bCs/>
                <w:szCs w:val="24"/>
              </w:rPr>
              <w:t>информациия</w:t>
            </w:r>
            <w:proofErr w:type="spellEnd"/>
            <w:r w:rsidRPr="009D5D62">
              <w:rPr>
                <w:bCs/>
                <w:szCs w:val="24"/>
              </w:rPr>
              <w:t xml:space="preserve">: </w:t>
            </w:r>
          </w:p>
          <w:p w:rsidR="009D5D62" w:rsidRPr="009D5D62" w:rsidRDefault="009D5D62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 w:rsidRPr="009D5D62">
              <w:rPr>
                <w:bCs/>
                <w:szCs w:val="24"/>
              </w:rPr>
              <w:t>Топографо-геодезические работы:</w:t>
            </w:r>
          </w:p>
          <w:p w:rsidR="009D5D62" w:rsidRPr="009D5D62" w:rsidRDefault="0025164E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9D5D62" w:rsidRPr="009D5D62">
              <w:rPr>
                <w:bCs/>
                <w:szCs w:val="24"/>
              </w:rPr>
              <w:tab/>
              <w:t>каталог координат и высот пунктов геофизических наблюдений (ПГН);</w:t>
            </w:r>
          </w:p>
          <w:p w:rsidR="009D5D62" w:rsidRPr="009D5D62" w:rsidRDefault="0025164E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9D5D62" w:rsidRPr="009D5D62">
              <w:rPr>
                <w:bCs/>
                <w:szCs w:val="24"/>
              </w:rPr>
              <w:tab/>
              <w:t>карта фактического расположения ПГН;</w:t>
            </w:r>
          </w:p>
          <w:p w:rsidR="009D5D62" w:rsidRPr="009D5D62" w:rsidRDefault="0025164E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9D5D62" w:rsidRPr="009D5D62">
              <w:rPr>
                <w:bCs/>
                <w:szCs w:val="24"/>
              </w:rPr>
              <w:tab/>
              <w:t>акт приёмки топографо-геодезических материалов.</w:t>
            </w:r>
          </w:p>
          <w:p w:rsidR="009D5D62" w:rsidRPr="009D5D62" w:rsidRDefault="009D5D62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 w:rsidRPr="009D5D62">
              <w:rPr>
                <w:bCs/>
                <w:szCs w:val="24"/>
              </w:rPr>
              <w:t>Сейсморазведочные работы:</w:t>
            </w:r>
          </w:p>
          <w:p w:rsidR="009D5D62" w:rsidRPr="009D5D62" w:rsidRDefault="0025164E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9D5D62" w:rsidRPr="009D5D62">
              <w:rPr>
                <w:bCs/>
                <w:szCs w:val="24"/>
              </w:rPr>
              <w:tab/>
              <w:t>результаты ежедневных и ежемесячных тестов аппаратуры и оборудования в цифровом виде;</w:t>
            </w:r>
          </w:p>
          <w:p w:rsidR="009D5D62" w:rsidRPr="009D5D62" w:rsidRDefault="0025164E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9D5D62" w:rsidRPr="009D5D62">
              <w:rPr>
                <w:bCs/>
                <w:szCs w:val="24"/>
              </w:rPr>
              <w:tab/>
              <w:t>первичные полевые записи сейсмических данных (формат SEG-D или SEG-Y);</w:t>
            </w:r>
          </w:p>
          <w:p w:rsidR="009D5D62" w:rsidRPr="009D5D62" w:rsidRDefault="0025164E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9D5D62" w:rsidRPr="009D5D62">
              <w:rPr>
                <w:bCs/>
                <w:szCs w:val="24"/>
              </w:rPr>
              <w:tab/>
              <w:t>рапорты операторов в цифровом виде;</w:t>
            </w:r>
          </w:p>
          <w:p w:rsidR="009D5D62" w:rsidRPr="009D5D62" w:rsidRDefault="0025164E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9D5D62" w:rsidRPr="009D5D62">
              <w:rPr>
                <w:bCs/>
                <w:szCs w:val="24"/>
              </w:rPr>
              <w:tab/>
              <w:t>результаты опытных работ (исходные материалы в формате SEG-D или SEG-Y и отчёт в цифровом виде и на бумажном носителе);</w:t>
            </w:r>
          </w:p>
          <w:p w:rsidR="009D5D62" w:rsidRPr="009D5D62" w:rsidRDefault="0025164E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9D5D62" w:rsidRPr="009D5D62">
              <w:rPr>
                <w:bCs/>
                <w:szCs w:val="24"/>
              </w:rPr>
              <w:tab/>
              <w:t xml:space="preserve">результаты полевой </w:t>
            </w:r>
            <w:proofErr w:type="gramStart"/>
            <w:r w:rsidR="009D5D62" w:rsidRPr="009D5D62">
              <w:rPr>
                <w:bCs/>
                <w:szCs w:val="24"/>
              </w:rPr>
              <w:t>экспресс-обработки</w:t>
            </w:r>
            <w:proofErr w:type="gramEnd"/>
            <w:r w:rsidR="009D5D62" w:rsidRPr="009D5D62">
              <w:rPr>
                <w:bCs/>
                <w:szCs w:val="24"/>
              </w:rPr>
              <w:t xml:space="preserve"> с целью контроля качества сейсмических данных, включая временные разрезы (формат SEG-Y) и количественные оценки качества сейсмических записей;</w:t>
            </w:r>
          </w:p>
          <w:p w:rsidR="009D5D62" w:rsidRPr="009D5D62" w:rsidRDefault="0025164E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9D5D62" w:rsidRPr="009D5D62">
              <w:rPr>
                <w:bCs/>
                <w:szCs w:val="24"/>
              </w:rPr>
              <w:tab/>
              <w:t>итоговые SPS файлы по профилям (файлы R, S, X)</w:t>
            </w:r>
          </w:p>
          <w:p w:rsidR="009D5D62" w:rsidRPr="009D5D62" w:rsidRDefault="0025164E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9D5D62" w:rsidRPr="009D5D62">
              <w:rPr>
                <w:bCs/>
                <w:szCs w:val="24"/>
              </w:rPr>
              <w:tab/>
              <w:t xml:space="preserve">полевые данные </w:t>
            </w:r>
            <w:proofErr w:type="gramStart"/>
            <w:r w:rsidR="009D5D62" w:rsidRPr="009D5D62">
              <w:rPr>
                <w:bCs/>
                <w:szCs w:val="24"/>
              </w:rPr>
              <w:t>МСК</w:t>
            </w:r>
            <w:proofErr w:type="gramEnd"/>
            <w:r w:rsidR="009D5D62" w:rsidRPr="009D5D62">
              <w:rPr>
                <w:bCs/>
                <w:szCs w:val="24"/>
              </w:rPr>
              <w:t xml:space="preserve"> с описанием геометрии наблюдений, ежедневными рапортами оператора и тестированием аппаратуры и оборудования;</w:t>
            </w:r>
          </w:p>
          <w:p w:rsidR="009D5D62" w:rsidRPr="009D5D62" w:rsidRDefault="0025164E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9D5D62" w:rsidRPr="009D5D62">
              <w:rPr>
                <w:bCs/>
                <w:szCs w:val="24"/>
              </w:rPr>
              <w:tab/>
              <w:t xml:space="preserve">результаты обработки данных </w:t>
            </w:r>
            <w:proofErr w:type="gramStart"/>
            <w:r w:rsidR="009D5D62" w:rsidRPr="009D5D62">
              <w:rPr>
                <w:bCs/>
                <w:szCs w:val="24"/>
              </w:rPr>
              <w:t>МСК</w:t>
            </w:r>
            <w:proofErr w:type="gramEnd"/>
            <w:r w:rsidR="009D5D62" w:rsidRPr="009D5D62">
              <w:rPr>
                <w:bCs/>
                <w:szCs w:val="24"/>
              </w:rPr>
              <w:t xml:space="preserve"> (нивелировочные разрезы с вынесенными на них глубинами ЗМС, данными о скоростях и статическими поправками), ASCII файлы рельефа и статики;</w:t>
            </w:r>
          </w:p>
          <w:p w:rsidR="009D5D62" w:rsidRPr="009D5D62" w:rsidRDefault="0025164E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9D5D62" w:rsidRPr="009D5D62">
              <w:rPr>
                <w:bCs/>
                <w:szCs w:val="24"/>
              </w:rPr>
              <w:tab/>
              <w:t>акт окончательной приёмки полевых материалов.</w:t>
            </w:r>
          </w:p>
          <w:p w:rsidR="009D5D62" w:rsidRPr="009D5D62" w:rsidRDefault="009D5D62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 w:rsidRPr="009D5D62">
              <w:rPr>
                <w:bCs/>
                <w:szCs w:val="24"/>
              </w:rPr>
              <w:t>По результатам цифровой обработки и интерпретации сейсмических материалов будет получена следующая интерпретированная геологическая информация:</w:t>
            </w:r>
          </w:p>
          <w:p w:rsidR="009D5D62" w:rsidRPr="009D5D62" w:rsidRDefault="0025164E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9D5D62" w:rsidRPr="009D5D62">
              <w:rPr>
                <w:bCs/>
                <w:szCs w:val="24"/>
              </w:rPr>
              <w:tab/>
              <w:t xml:space="preserve">сейсмограммы с заполненными заголовками (заголовки трасс должны содержать X, Y координаты; номера точек ОГТ, пикеты) в формате SEG-Y; </w:t>
            </w:r>
          </w:p>
          <w:p w:rsidR="009D5D62" w:rsidRPr="009D5D62" w:rsidRDefault="0025164E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9D5D62" w:rsidRPr="009D5D62">
              <w:rPr>
                <w:bCs/>
                <w:szCs w:val="24"/>
              </w:rPr>
              <w:tab/>
              <w:t xml:space="preserve">временные и </w:t>
            </w:r>
            <w:proofErr w:type="spellStart"/>
            <w:r w:rsidR="009D5D62" w:rsidRPr="009D5D62">
              <w:rPr>
                <w:bCs/>
                <w:szCs w:val="24"/>
              </w:rPr>
              <w:t>палеовременные</w:t>
            </w:r>
            <w:proofErr w:type="spellEnd"/>
            <w:r w:rsidR="009D5D62" w:rsidRPr="009D5D62">
              <w:rPr>
                <w:bCs/>
                <w:szCs w:val="24"/>
              </w:rPr>
              <w:t xml:space="preserve"> сейсмические разрезы 2Д по профилям до процедур миграции с окончательными статическими и кинематическими поправками в формате</w:t>
            </w:r>
          </w:p>
          <w:p w:rsidR="009D5D62" w:rsidRPr="009D5D62" w:rsidRDefault="009D5D62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 w:rsidRPr="009D5D62">
              <w:rPr>
                <w:bCs/>
                <w:szCs w:val="24"/>
              </w:rPr>
              <w:t>SEG-Y (заголовки трасс должны содержать X, Y координаты; номера точек ОГТ, пикеты) с сохранением истинного соотношения амплитуд;</w:t>
            </w:r>
          </w:p>
          <w:p w:rsidR="009D5D62" w:rsidRPr="009D5D62" w:rsidRDefault="0025164E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9D5D62" w:rsidRPr="009D5D62">
              <w:rPr>
                <w:bCs/>
                <w:szCs w:val="24"/>
              </w:rPr>
              <w:tab/>
              <w:t xml:space="preserve">временные и </w:t>
            </w:r>
            <w:proofErr w:type="spellStart"/>
            <w:r w:rsidR="009D5D62" w:rsidRPr="009D5D62">
              <w:rPr>
                <w:bCs/>
                <w:szCs w:val="24"/>
              </w:rPr>
              <w:t>палеовременные</w:t>
            </w:r>
            <w:proofErr w:type="spellEnd"/>
            <w:r w:rsidR="009D5D62" w:rsidRPr="009D5D62">
              <w:rPr>
                <w:bCs/>
                <w:szCs w:val="24"/>
              </w:rPr>
              <w:t xml:space="preserve"> сейсмические разрезы 2Д с окончательными статическими и кинематическими поправками, миграцией до суммирования, миграцией после суммирования </w:t>
            </w:r>
            <w:proofErr w:type="gramStart"/>
            <w:r w:rsidR="009D5D62" w:rsidRPr="009D5D62">
              <w:rPr>
                <w:bCs/>
                <w:szCs w:val="24"/>
              </w:rPr>
              <w:t>во</w:t>
            </w:r>
            <w:proofErr w:type="gramEnd"/>
            <w:r w:rsidR="009D5D62" w:rsidRPr="009D5D62">
              <w:rPr>
                <w:bCs/>
                <w:szCs w:val="24"/>
              </w:rPr>
              <w:t xml:space="preserve"> временной области и постобработкой. Формат – SEG-Y (заголовки трасс должны содержать X, Y координаты; номера точек ОГТ, пикеты);</w:t>
            </w:r>
          </w:p>
          <w:p w:rsidR="009D5D62" w:rsidRPr="009D5D62" w:rsidRDefault="0025164E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9D5D62" w:rsidRPr="009D5D62">
              <w:rPr>
                <w:bCs/>
                <w:szCs w:val="24"/>
              </w:rPr>
              <w:tab/>
              <w:t>окончательные скорости суммирования в формате ASCII;</w:t>
            </w:r>
          </w:p>
          <w:p w:rsidR="009D5D62" w:rsidRPr="009D5D62" w:rsidRDefault="0025164E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9D5D62" w:rsidRPr="009D5D62">
              <w:rPr>
                <w:bCs/>
                <w:szCs w:val="24"/>
              </w:rPr>
              <w:tab/>
              <w:t>окончательные статические поправки за ПП и ПВ в формате ASCII;</w:t>
            </w:r>
          </w:p>
          <w:p w:rsidR="009D5D62" w:rsidRPr="009D5D62" w:rsidRDefault="0025164E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9D5D62" w:rsidRPr="009D5D62">
              <w:rPr>
                <w:bCs/>
                <w:szCs w:val="24"/>
              </w:rPr>
              <w:tab/>
              <w:t>глубинные разрезы. Формат – SEG-Y (заголовки трасс должны содержать X, Y координаты; номера точек ОГТ, пикеты);</w:t>
            </w:r>
          </w:p>
          <w:p w:rsidR="009D5D62" w:rsidRPr="009D5D62" w:rsidRDefault="0025164E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9D5D62" w:rsidRPr="009D5D62">
              <w:rPr>
                <w:bCs/>
                <w:szCs w:val="24"/>
              </w:rPr>
              <w:tab/>
              <w:t>схема расположения профилей на бумаге и в электронном виде.</w:t>
            </w:r>
          </w:p>
          <w:p w:rsidR="009D5D62" w:rsidRPr="009D5D62" w:rsidRDefault="0025164E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9D5D62" w:rsidRPr="009D5D62">
              <w:rPr>
                <w:bCs/>
                <w:szCs w:val="24"/>
              </w:rPr>
              <w:tab/>
              <w:t xml:space="preserve">карты </w:t>
            </w:r>
            <w:proofErr w:type="spellStart"/>
            <w:r w:rsidR="009D5D62" w:rsidRPr="009D5D62">
              <w:rPr>
                <w:bCs/>
                <w:szCs w:val="24"/>
              </w:rPr>
              <w:t>изохрон</w:t>
            </w:r>
            <w:proofErr w:type="spellEnd"/>
            <w:r w:rsidR="009D5D62" w:rsidRPr="009D5D62">
              <w:rPr>
                <w:bCs/>
                <w:szCs w:val="24"/>
              </w:rPr>
              <w:t>, средних и/или интервальных скоростей масштаба 1:50 000 по отражающим горизонтам;</w:t>
            </w:r>
          </w:p>
          <w:p w:rsidR="009D5D62" w:rsidRPr="009D5D62" w:rsidRDefault="0025164E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9D5D62" w:rsidRPr="009D5D62">
              <w:rPr>
                <w:bCs/>
                <w:szCs w:val="24"/>
              </w:rPr>
              <w:tab/>
              <w:t xml:space="preserve">структурные и </w:t>
            </w:r>
            <w:proofErr w:type="spellStart"/>
            <w:r w:rsidR="009D5D62" w:rsidRPr="009D5D62">
              <w:rPr>
                <w:bCs/>
                <w:szCs w:val="24"/>
              </w:rPr>
              <w:t>палеоструктурные</w:t>
            </w:r>
            <w:proofErr w:type="spellEnd"/>
            <w:r w:rsidR="009D5D62" w:rsidRPr="009D5D62">
              <w:rPr>
                <w:bCs/>
                <w:szCs w:val="24"/>
              </w:rPr>
              <w:t xml:space="preserve"> карты масштаба 1:50 000 по опорным отражающим горизонтам, по продуктивным и предположительно продуктивным пластам осадочного чехла. Список горизонтов и пластов уточняется с </w:t>
            </w:r>
            <w:proofErr w:type="spellStart"/>
            <w:r w:rsidR="009D5D62" w:rsidRPr="009D5D62">
              <w:rPr>
                <w:bCs/>
                <w:szCs w:val="24"/>
              </w:rPr>
              <w:t>недропользователем</w:t>
            </w:r>
            <w:proofErr w:type="spellEnd"/>
            <w:r w:rsidR="009D5D62" w:rsidRPr="009D5D62">
              <w:rPr>
                <w:bCs/>
                <w:szCs w:val="24"/>
              </w:rPr>
              <w:t xml:space="preserve"> в процессе работ с учётом реальных сейсмогеологических условий лицензионного участка;</w:t>
            </w:r>
          </w:p>
          <w:p w:rsidR="009D5D62" w:rsidRPr="009D5D62" w:rsidRDefault="0025164E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9D5D62" w:rsidRPr="009D5D62">
              <w:rPr>
                <w:bCs/>
                <w:szCs w:val="24"/>
              </w:rPr>
              <w:tab/>
              <w:t xml:space="preserve">карты мощностей отложений между отражающими горизонтами масштаба 1:50 000 (список карт уточнятся </w:t>
            </w:r>
            <w:proofErr w:type="spellStart"/>
            <w:r w:rsidR="009D5D62" w:rsidRPr="009D5D62">
              <w:rPr>
                <w:bCs/>
                <w:szCs w:val="24"/>
              </w:rPr>
              <w:t>недропользователем</w:t>
            </w:r>
            <w:proofErr w:type="spellEnd"/>
            <w:r w:rsidR="009D5D62" w:rsidRPr="009D5D62">
              <w:rPr>
                <w:bCs/>
                <w:szCs w:val="24"/>
              </w:rPr>
              <w:t>);</w:t>
            </w:r>
          </w:p>
          <w:p w:rsidR="009D5D62" w:rsidRPr="009D5D62" w:rsidRDefault="0025164E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9D5D62" w:rsidRPr="009D5D62">
              <w:rPr>
                <w:bCs/>
                <w:szCs w:val="24"/>
              </w:rPr>
              <w:tab/>
              <w:t xml:space="preserve">сейсмогеологические разрезы наиболее полно характеризующим геологическое строение, а также по направлениям, учитывающим расположение пробуренных скважин </w:t>
            </w:r>
            <w:r w:rsidR="009D5D62" w:rsidRPr="009D5D62">
              <w:rPr>
                <w:bCs/>
                <w:szCs w:val="24"/>
              </w:rPr>
              <w:lastRenderedPageBreak/>
              <w:t xml:space="preserve">(масштаб и количество сейсмогеологических разрезов - по договорённости с </w:t>
            </w:r>
            <w:proofErr w:type="spellStart"/>
            <w:r w:rsidR="009D5D62" w:rsidRPr="009D5D62">
              <w:rPr>
                <w:bCs/>
                <w:szCs w:val="24"/>
              </w:rPr>
              <w:t>недропользователем</w:t>
            </w:r>
            <w:proofErr w:type="spellEnd"/>
            <w:r w:rsidR="009D5D62" w:rsidRPr="009D5D62">
              <w:rPr>
                <w:bCs/>
                <w:szCs w:val="24"/>
              </w:rPr>
              <w:t>);</w:t>
            </w:r>
          </w:p>
          <w:p w:rsidR="009D5D62" w:rsidRPr="009D5D62" w:rsidRDefault="0025164E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9D5D62" w:rsidRPr="009D5D62">
              <w:rPr>
                <w:bCs/>
                <w:szCs w:val="24"/>
              </w:rPr>
              <w:tab/>
              <w:t xml:space="preserve">паспорта на структуры, подготовленные к глубокому бурению, в случае их выявления, передаётся </w:t>
            </w:r>
            <w:proofErr w:type="spellStart"/>
            <w:r w:rsidR="009D5D62" w:rsidRPr="009D5D62">
              <w:rPr>
                <w:bCs/>
                <w:szCs w:val="24"/>
              </w:rPr>
              <w:t>недропользователю</w:t>
            </w:r>
            <w:proofErr w:type="spellEnd"/>
            <w:r w:rsidR="009D5D62" w:rsidRPr="009D5D62">
              <w:rPr>
                <w:bCs/>
                <w:szCs w:val="24"/>
              </w:rPr>
              <w:t xml:space="preserve"> в 3-х экземплярах на бумажном носителе и в электронном виде;</w:t>
            </w:r>
          </w:p>
          <w:p w:rsidR="00236500" w:rsidRPr="00C8260B" w:rsidRDefault="0025164E" w:rsidP="009D5D62">
            <w:pPr>
              <w:tabs>
                <w:tab w:val="left" w:pos="342"/>
              </w:tabs>
              <w:ind w:right="176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  <w:r w:rsidR="009D5D62" w:rsidRPr="009D5D62">
              <w:rPr>
                <w:bCs/>
                <w:szCs w:val="24"/>
              </w:rPr>
              <w:tab/>
              <w:t xml:space="preserve">отчёт о результатах выполненных работ в 4-ти экземплярах, составленный в соответствии с требованиями ГОСТ </w:t>
            </w:r>
            <w:proofErr w:type="gramStart"/>
            <w:r w:rsidR="009D5D62" w:rsidRPr="009D5D62">
              <w:rPr>
                <w:bCs/>
                <w:szCs w:val="24"/>
              </w:rPr>
              <w:t>Р</w:t>
            </w:r>
            <w:proofErr w:type="gramEnd"/>
            <w:r w:rsidR="009D5D62" w:rsidRPr="009D5D62">
              <w:rPr>
                <w:bCs/>
                <w:szCs w:val="24"/>
              </w:rPr>
              <w:t xml:space="preserve"> 53579-2009 и помимо текстовой части с графическими приложениями содержащий неструктурированные и организованные массивы первичной и производной геолого-геофизической информации.</w:t>
            </w:r>
            <w:r w:rsidR="0065583E" w:rsidRPr="0065583E">
              <w:rPr>
                <w:bCs/>
                <w:szCs w:val="24"/>
              </w:rPr>
              <w:t xml:space="preserve"> </w:t>
            </w:r>
            <w:r w:rsidR="00EA4050" w:rsidRPr="00EA4050">
              <w:rPr>
                <w:bCs/>
                <w:szCs w:val="24"/>
              </w:rPr>
              <w:t xml:space="preserve"> </w:t>
            </w:r>
            <w:r w:rsidR="00C8260B" w:rsidRPr="00C8260B">
              <w:rPr>
                <w:bCs/>
                <w:szCs w:val="24"/>
              </w:rPr>
              <w:t xml:space="preserve"> </w:t>
            </w:r>
          </w:p>
        </w:tc>
      </w:tr>
      <w:tr w:rsidR="00236500" w:rsidRPr="00236500" w:rsidTr="0025164E">
        <w:tc>
          <w:tcPr>
            <w:tcW w:w="1965" w:type="dxa"/>
            <w:shd w:val="clear" w:color="auto" w:fill="auto"/>
          </w:tcPr>
          <w:p w:rsidR="00236500" w:rsidRPr="004A1612" w:rsidRDefault="004A1612" w:rsidP="00D7297E">
            <w:pPr>
              <w:widowControl/>
              <w:shd w:val="clear" w:color="auto" w:fill="FFFFFF"/>
              <w:rPr>
                <w:bCs/>
              </w:rPr>
            </w:pPr>
            <w:r w:rsidRPr="004A1612">
              <w:rPr>
                <w:szCs w:val="24"/>
              </w:rPr>
              <w:lastRenderedPageBreak/>
              <w:t>Передаваемая отчетная информация и материалы</w:t>
            </w:r>
          </w:p>
        </w:tc>
        <w:tc>
          <w:tcPr>
            <w:tcW w:w="8018" w:type="dxa"/>
            <w:shd w:val="clear" w:color="auto" w:fill="auto"/>
          </w:tcPr>
          <w:p w:rsidR="0025164E" w:rsidRPr="0025164E" w:rsidRDefault="0025164E" w:rsidP="0025164E">
            <w:pPr>
              <w:ind w:right="176"/>
              <w:rPr>
                <w:szCs w:val="24"/>
              </w:rPr>
            </w:pPr>
            <w:r w:rsidRPr="0025164E">
              <w:rPr>
                <w:szCs w:val="24"/>
              </w:rPr>
              <w:t xml:space="preserve">При проведении геологоразведочных работ на </w:t>
            </w:r>
            <w:proofErr w:type="spellStart"/>
            <w:r w:rsidRPr="0025164E">
              <w:rPr>
                <w:szCs w:val="24"/>
              </w:rPr>
              <w:t>Баландинском</w:t>
            </w:r>
            <w:proofErr w:type="spellEnd"/>
            <w:r w:rsidRPr="0025164E">
              <w:rPr>
                <w:szCs w:val="24"/>
              </w:rPr>
              <w:t xml:space="preserve"> лицензионном участке предусмотреть получение следующей документации и материалов: </w:t>
            </w:r>
          </w:p>
          <w:p w:rsidR="00236500" w:rsidRPr="004A1612" w:rsidRDefault="0025164E" w:rsidP="0025164E">
            <w:pPr>
              <w:ind w:right="176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25164E">
              <w:rPr>
                <w:szCs w:val="24"/>
              </w:rPr>
              <w:t xml:space="preserve">Геологический отчет о результатах выполненных работ с графическими приложениями, оформленный в соответствии с требованиями ГОСТ </w:t>
            </w:r>
            <w:proofErr w:type="gramStart"/>
            <w:r w:rsidRPr="0025164E">
              <w:rPr>
                <w:szCs w:val="24"/>
              </w:rPr>
              <w:t>Р</w:t>
            </w:r>
            <w:proofErr w:type="gramEnd"/>
            <w:r w:rsidRPr="0025164E">
              <w:rPr>
                <w:szCs w:val="24"/>
              </w:rPr>
              <w:t xml:space="preserve"> 53579-2009 и отраслевыми нормами Российской Федерации на бумажном носителе, в формате </w:t>
            </w:r>
            <w:proofErr w:type="spellStart"/>
            <w:r w:rsidRPr="0025164E">
              <w:rPr>
                <w:szCs w:val="24"/>
              </w:rPr>
              <w:t>Microsoft</w:t>
            </w:r>
            <w:proofErr w:type="spellEnd"/>
            <w:r w:rsidRPr="0025164E">
              <w:rPr>
                <w:szCs w:val="24"/>
              </w:rPr>
              <w:t xml:space="preserve"> «</w:t>
            </w:r>
            <w:proofErr w:type="spellStart"/>
            <w:r w:rsidRPr="0025164E">
              <w:rPr>
                <w:szCs w:val="24"/>
              </w:rPr>
              <w:t>Word</w:t>
            </w:r>
            <w:proofErr w:type="spellEnd"/>
            <w:r w:rsidRPr="0025164E">
              <w:rPr>
                <w:szCs w:val="24"/>
              </w:rPr>
              <w:t>» и PDF на элект</w:t>
            </w:r>
            <w:r>
              <w:rPr>
                <w:szCs w:val="24"/>
              </w:rPr>
              <w:t xml:space="preserve">ронных носителях (DVD или HDD) </w:t>
            </w:r>
          </w:p>
        </w:tc>
      </w:tr>
      <w:tr w:rsidR="004A1612" w:rsidRPr="00236500" w:rsidTr="0025164E">
        <w:tc>
          <w:tcPr>
            <w:tcW w:w="1965" w:type="dxa"/>
            <w:shd w:val="clear" w:color="auto" w:fill="auto"/>
          </w:tcPr>
          <w:p w:rsidR="004A1612" w:rsidRPr="004A1612" w:rsidRDefault="004A1612" w:rsidP="00D7297E">
            <w:pPr>
              <w:widowControl/>
              <w:shd w:val="clear" w:color="auto" w:fill="FFFFFF"/>
              <w:rPr>
                <w:bCs/>
              </w:rPr>
            </w:pPr>
            <w:r w:rsidRPr="004A1612">
              <w:rPr>
                <w:szCs w:val="24"/>
              </w:rPr>
              <w:t>Порядок приемки отчетных материалов</w:t>
            </w:r>
          </w:p>
        </w:tc>
        <w:tc>
          <w:tcPr>
            <w:tcW w:w="8018" w:type="dxa"/>
            <w:shd w:val="clear" w:color="auto" w:fill="auto"/>
          </w:tcPr>
          <w:p w:rsidR="004A1612" w:rsidRPr="004A1612" w:rsidRDefault="0025164E" w:rsidP="00D7297E">
            <w:pPr>
              <w:tabs>
                <w:tab w:val="num" w:pos="919"/>
              </w:tabs>
              <w:ind w:right="176"/>
              <w:rPr>
                <w:szCs w:val="24"/>
              </w:rPr>
            </w:pPr>
            <w:r w:rsidRPr="0025164E">
              <w:rPr>
                <w:szCs w:val="24"/>
              </w:rPr>
              <w:t xml:space="preserve">Подписанный ООО «РЕВЕРС» геологический отчет о результатах сейсморазведочных работ с графическими приложениями, оформленные в соответствии с требованиями ГОСТ </w:t>
            </w:r>
            <w:proofErr w:type="gramStart"/>
            <w:r w:rsidRPr="0025164E">
              <w:rPr>
                <w:szCs w:val="24"/>
              </w:rPr>
              <w:t>Р</w:t>
            </w:r>
            <w:proofErr w:type="gramEnd"/>
            <w:r w:rsidRPr="0025164E">
              <w:rPr>
                <w:szCs w:val="24"/>
              </w:rPr>
              <w:t xml:space="preserve"> 53579-2009 и отраслевыми нормами Российской Федерации на бумажном носителе и в электронном виде принимается Саратовским филиалом ФБУ «ТФГИ по Приволжскому федеральному округу» и ФГБУ «</w:t>
            </w:r>
            <w:proofErr w:type="spellStart"/>
            <w:r w:rsidRPr="0025164E">
              <w:rPr>
                <w:szCs w:val="24"/>
              </w:rPr>
              <w:t>Росгеолфонд</w:t>
            </w:r>
            <w:proofErr w:type="spellEnd"/>
            <w:r w:rsidRPr="0025164E">
              <w:rPr>
                <w:szCs w:val="24"/>
              </w:rPr>
              <w:t>».</w:t>
            </w:r>
          </w:p>
        </w:tc>
      </w:tr>
      <w:tr w:rsidR="004A1612" w:rsidRPr="00236500" w:rsidTr="0025164E">
        <w:tc>
          <w:tcPr>
            <w:tcW w:w="1965" w:type="dxa"/>
            <w:shd w:val="clear" w:color="auto" w:fill="auto"/>
          </w:tcPr>
          <w:p w:rsidR="004A1612" w:rsidRPr="004A1612" w:rsidRDefault="004A1612" w:rsidP="00D7297E">
            <w:pPr>
              <w:widowControl/>
              <w:shd w:val="clear" w:color="auto" w:fill="FFFFFF"/>
              <w:rPr>
                <w:szCs w:val="24"/>
              </w:rPr>
            </w:pPr>
            <w:r w:rsidRPr="004A1612">
              <w:rPr>
                <w:szCs w:val="24"/>
              </w:rPr>
              <w:t>Рассылка (тиражирование) отчетных материалов</w:t>
            </w:r>
          </w:p>
        </w:tc>
        <w:tc>
          <w:tcPr>
            <w:tcW w:w="8018" w:type="dxa"/>
            <w:shd w:val="clear" w:color="auto" w:fill="auto"/>
          </w:tcPr>
          <w:p w:rsidR="0025164E" w:rsidRPr="0025164E" w:rsidRDefault="0025164E" w:rsidP="0025164E">
            <w:pPr>
              <w:tabs>
                <w:tab w:val="num" w:pos="919"/>
              </w:tabs>
              <w:ind w:right="176"/>
              <w:rPr>
                <w:szCs w:val="24"/>
              </w:rPr>
            </w:pPr>
            <w:r w:rsidRPr="0025164E">
              <w:rPr>
                <w:szCs w:val="24"/>
              </w:rPr>
              <w:t xml:space="preserve">Отчеты на электронных (DVD дисках) и бумажных носителях оформленные в соответствии с требованиями ГОСТ </w:t>
            </w:r>
            <w:proofErr w:type="gramStart"/>
            <w:r w:rsidRPr="0025164E">
              <w:rPr>
                <w:szCs w:val="24"/>
              </w:rPr>
              <w:t>Р</w:t>
            </w:r>
            <w:proofErr w:type="gramEnd"/>
            <w:r w:rsidRPr="0025164E">
              <w:rPr>
                <w:szCs w:val="24"/>
              </w:rPr>
              <w:t xml:space="preserve"> 53579-2009 и отраслевыми нормами Российской Федерации, в формате </w:t>
            </w:r>
            <w:proofErr w:type="spellStart"/>
            <w:r w:rsidRPr="0025164E">
              <w:rPr>
                <w:szCs w:val="24"/>
              </w:rPr>
              <w:t>Word</w:t>
            </w:r>
            <w:proofErr w:type="spellEnd"/>
            <w:r w:rsidRPr="0025164E">
              <w:rPr>
                <w:szCs w:val="24"/>
              </w:rPr>
              <w:t xml:space="preserve">, </w:t>
            </w:r>
            <w:proofErr w:type="spellStart"/>
            <w:r w:rsidRPr="0025164E">
              <w:rPr>
                <w:szCs w:val="24"/>
              </w:rPr>
              <w:t>Excel</w:t>
            </w:r>
            <w:proofErr w:type="spellEnd"/>
            <w:r w:rsidRPr="0025164E">
              <w:rPr>
                <w:szCs w:val="24"/>
              </w:rPr>
              <w:t>, ASCII формате и в формате PDF рассылаются по следующим адресам:</w:t>
            </w:r>
          </w:p>
          <w:p w:rsidR="0025164E" w:rsidRPr="0025164E" w:rsidRDefault="0025164E" w:rsidP="0025164E">
            <w:pPr>
              <w:tabs>
                <w:tab w:val="num" w:pos="919"/>
              </w:tabs>
              <w:ind w:right="176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25164E">
              <w:rPr>
                <w:szCs w:val="24"/>
              </w:rPr>
              <w:t>Саратовский филиал ФБУ «ТФГИ по Приволжскому федеральному округу» – 1 экз. на бумажном носителе, 1 экз. в электронном виде;</w:t>
            </w:r>
          </w:p>
          <w:p w:rsidR="0025164E" w:rsidRPr="0025164E" w:rsidRDefault="0025164E" w:rsidP="0025164E">
            <w:pPr>
              <w:tabs>
                <w:tab w:val="num" w:pos="919"/>
              </w:tabs>
              <w:ind w:right="176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25164E">
              <w:rPr>
                <w:szCs w:val="24"/>
              </w:rPr>
              <w:t>ФГБУ «</w:t>
            </w:r>
            <w:proofErr w:type="spellStart"/>
            <w:r w:rsidRPr="0025164E">
              <w:rPr>
                <w:szCs w:val="24"/>
              </w:rPr>
              <w:t>Росгеолфонд</w:t>
            </w:r>
            <w:proofErr w:type="spellEnd"/>
            <w:r w:rsidRPr="0025164E">
              <w:rPr>
                <w:szCs w:val="24"/>
              </w:rPr>
              <w:t>» – 1 экз. на бумажном носителе, 1 экз. в электронном виде.</w:t>
            </w:r>
          </w:p>
          <w:p w:rsidR="0025164E" w:rsidRPr="0025164E" w:rsidRDefault="0025164E" w:rsidP="0025164E">
            <w:pPr>
              <w:tabs>
                <w:tab w:val="num" w:pos="919"/>
              </w:tabs>
              <w:ind w:right="176"/>
              <w:rPr>
                <w:szCs w:val="24"/>
              </w:rPr>
            </w:pPr>
            <w:r w:rsidRPr="0025164E">
              <w:rPr>
                <w:szCs w:val="24"/>
              </w:rPr>
              <w:t xml:space="preserve">В соответствии с приказом Минприроды России от 23.08.2022 № 548/05 в фонды геологической информации, помимо геологического отчета, должна быть представлена также первичная геологическая информация о недрах: </w:t>
            </w:r>
          </w:p>
          <w:p w:rsidR="0025164E" w:rsidRPr="0025164E" w:rsidRDefault="0025164E" w:rsidP="0025164E">
            <w:pPr>
              <w:tabs>
                <w:tab w:val="num" w:pos="919"/>
              </w:tabs>
              <w:ind w:right="176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25164E">
              <w:rPr>
                <w:szCs w:val="24"/>
              </w:rPr>
              <w:t>ФГБУ «</w:t>
            </w:r>
            <w:proofErr w:type="spellStart"/>
            <w:r w:rsidRPr="0025164E">
              <w:rPr>
                <w:szCs w:val="24"/>
              </w:rPr>
              <w:t>Росгеолфонд</w:t>
            </w:r>
            <w:proofErr w:type="spellEnd"/>
            <w:r w:rsidRPr="0025164E">
              <w:rPr>
                <w:szCs w:val="24"/>
              </w:rPr>
              <w:t>» - в электронном виде;</w:t>
            </w:r>
          </w:p>
          <w:p w:rsidR="004A1612" w:rsidRPr="00754053" w:rsidRDefault="0025164E" w:rsidP="0025164E">
            <w:pPr>
              <w:tabs>
                <w:tab w:val="num" w:pos="919"/>
              </w:tabs>
              <w:ind w:right="176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25164E">
              <w:rPr>
                <w:szCs w:val="24"/>
              </w:rPr>
              <w:t>Саратовский филиал ФБУ «ТФГИ по Приволжскому федеральному округу» – на бумажном носителе и в электронном виде.</w:t>
            </w:r>
          </w:p>
        </w:tc>
      </w:tr>
      <w:tr w:rsidR="0025164E" w:rsidRPr="00236500" w:rsidTr="0025164E">
        <w:tc>
          <w:tcPr>
            <w:tcW w:w="1965" w:type="dxa"/>
            <w:vMerge w:val="restart"/>
            <w:shd w:val="clear" w:color="auto" w:fill="auto"/>
          </w:tcPr>
          <w:p w:rsidR="0025164E" w:rsidRPr="004A1612" w:rsidRDefault="0025164E" w:rsidP="00D7297E">
            <w:pPr>
              <w:widowControl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Дополнительная информация</w:t>
            </w:r>
          </w:p>
        </w:tc>
        <w:tc>
          <w:tcPr>
            <w:tcW w:w="8018" w:type="dxa"/>
            <w:shd w:val="clear" w:color="auto" w:fill="auto"/>
          </w:tcPr>
          <w:p w:rsidR="0025164E" w:rsidRPr="00754053" w:rsidRDefault="0025164E" w:rsidP="00D7297E">
            <w:pPr>
              <w:tabs>
                <w:tab w:val="num" w:pos="919"/>
              </w:tabs>
              <w:ind w:right="176"/>
              <w:rPr>
                <w:szCs w:val="24"/>
              </w:rPr>
            </w:pPr>
            <w:r>
              <w:rPr>
                <w:szCs w:val="24"/>
              </w:rPr>
              <w:t xml:space="preserve">Обязательно предоставить </w:t>
            </w:r>
            <w:proofErr w:type="spellStart"/>
            <w:r>
              <w:rPr>
                <w:szCs w:val="24"/>
              </w:rPr>
              <w:t>референс</w:t>
            </w:r>
            <w:proofErr w:type="spellEnd"/>
            <w:r>
              <w:rPr>
                <w:szCs w:val="24"/>
              </w:rPr>
              <w:t xml:space="preserve">-лист, при наличии отзывы Заказчиков. </w:t>
            </w:r>
          </w:p>
        </w:tc>
      </w:tr>
      <w:tr w:rsidR="0025164E" w:rsidRPr="00236500" w:rsidTr="0025164E">
        <w:tc>
          <w:tcPr>
            <w:tcW w:w="1965" w:type="dxa"/>
            <w:vMerge/>
            <w:shd w:val="clear" w:color="auto" w:fill="auto"/>
          </w:tcPr>
          <w:p w:rsidR="0025164E" w:rsidRPr="004A1612" w:rsidRDefault="0025164E" w:rsidP="00D7297E">
            <w:pPr>
              <w:widowControl/>
              <w:shd w:val="clear" w:color="auto" w:fill="FFFFFF"/>
              <w:rPr>
                <w:szCs w:val="24"/>
              </w:rPr>
            </w:pPr>
          </w:p>
        </w:tc>
        <w:tc>
          <w:tcPr>
            <w:tcW w:w="8018" w:type="dxa"/>
            <w:shd w:val="clear" w:color="auto" w:fill="auto"/>
          </w:tcPr>
          <w:p w:rsidR="0025164E" w:rsidRDefault="0025164E" w:rsidP="00D7297E">
            <w:pPr>
              <w:tabs>
                <w:tab w:val="num" w:pos="919"/>
              </w:tabs>
              <w:ind w:right="176"/>
              <w:rPr>
                <w:szCs w:val="24"/>
              </w:rPr>
            </w:pPr>
            <w:r>
              <w:rPr>
                <w:szCs w:val="24"/>
              </w:rPr>
              <w:t>При невозможности проведения работ в указанные сроки, предоставить информацию о возможных сроках проведения работ.</w:t>
            </w:r>
          </w:p>
        </w:tc>
      </w:tr>
      <w:tr w:rsidR="0025164E" w:rsidRPr="00236500" w:rsidTr="0025164E">
        <w:tc>
          <w:tcPr>
            <w:tcW w:w="1965" w:type="dxa"/>
            <w:vMerge/>
            <w:shd w:val="clear" w:color="auto" w:fill="auto"/>
          </w:tcPr>
          <w:p w:rsidR="0025164E" w:rsidRPr="004A1612" w:rsidRDefault="0025164E" w:rsidP="00D7297E">
            <w:pPr>
              <w:widowControl/>
              <w:shd w:val="clear" w:color="auto" w:fill="FFFFFF"/>
              <w:rPr>
                <w:szCs w:val="24"/>
              </w:rPr>
            </w:pPr>
          </w:p>
        </w:tc>
        <w:tc>
          <w:tcPr>
            <w:tcW w:w="8018" w:type="dxa"/>
            <w:shd w:val="clear" w:color="auto" w:fill="auto"/>
          </w:tcPr>
          <w:p w:rsidR="0025164E" w:rsidRDefault="0025164E" w:rsidP="00D7297E">
            <w:pPr>
              <w:tabs>
                <w:tab w:val="num" w:pos="919"/>
              </w:tabs>
              <w:ind w:right="176"/>
              <w:rPr>
                <w:szCs w:val="24"/>
              </w:rPr>
            </w:pPr>
            <w:r>
              <w:rPr>
                <w:szCs w:val="24"/>
              </w:rPr>
              <w:t xml:space="preserve">Предоставить информацию  по оснащению специализированной техникой, полевым оборудованием, программным обеспечением, квалифицированным персоналом, необходимым для проведения указанного вида работ. </w:t>
            </w:r>
          </w:p>
        </w:tc>
      </w:tr>
      <w:tr w:rsidR="0025164E" w:rsidRPr="00CD43A6" w:rsidTr="0025164E">
        <w:tc>
          <w:tcPr>
            <w:tcW w:w="1965" w:type="dxa"/>
            <w:vMerge/>
            <w:shd w:val="clear" w:color="auto" w:fill="auto"/>
          </w:tcPr>
          <w:p w:rsidR="0025164E" w:rsidRPr="004A1612" w:rsidRDefault="0025164E" w:rsidP="00D7297E">
            <w:pPr>
              <w:widowControl/>
              <w:shd w:val="clear" w:color="auto" w:fill="FFFFFF"/>
              <w:rPr>
                <w:szCs w:val="24"/>
              </w:rPr>
            </w:pPr>
          </w:p>
        </w:tc>
        <w:tc>
          <w:tcPr>
            <w:tcW w:w="8018" w:type="dxa"/>
            <w:shd w:val="clear" w:color="auto" w:fill="auto"/>
          </w:tcPr>
          <w:p w:rsidR="0025164E" w:rsidRPr="00EB1117" w:rsidRDefault="0025164E" w:rsidP="00D7297E">
            <w:pPr>
              <w:tabs>
                <w:tab w:val="num" w:pos="919"/>
              </w:tabs>
              <w:ind w:right="176"/>
              <w:rPr>
                <w:szCs w:val="24"/>
              </w:rPr>
            </w:pPr>
            <w:r>
              <w:rPr>
                <w:szCs w:val="24"/>
              </w:rPr>
              <w:t>В предложении указать стоимость 1 км</w:t>
            </w:r>
            <w:proofErr w:type="gramStart"/>
            <w:r>
              <w:rPr>
                <w:szCs w:val="24"/>
                <w:vertAlign w:val="superscript"/>
              </w:rPr>
              <w:t>2</w:t>
            </w:r>
            <w:proofErr w:type="gramEnd"/>
            <w:r>
              <w:rPr>
                <w:szCs w:val="24"/>
              </w:rPr>
              <w:t xml:space="preserve">, в </w:t>
            </w:r>
            <w:proofErr w:type="spellStart"/>
            <w:r>
              <w:rPr>
                <w:szCs w:val="24"/>
              </w:rPr>
              <w:t>т.ч</w:t>
            </w:r>
            <w:proofErr w:type="spellEnd"/>
            <w:r>
              <w:rPr>
                <w:szCs w:val="24"/>
              </w:rPr>
              <w:t xml:space="preserve">. включая затраты на мобилизацию и демобилизацию партии. </w:t>
            </w:r>
          </w:p>
        </w:tc>
      </w:tr>
      <w:tr w:rsidR="0025164E" w:rsidRPr="00CD43A6" w:rsidTr="0025164E">
        <w:tc>
          <w:tcPr>
            <w:tcW w:w="1965" w:type="dxa"/>
            <w:vMerge/>
            <w:shd w:val="clear" w:color="auto" w:fill="auto"/>
          </w:tcPr>
          <w:p w:rsidR="0025164E" w:rsidRPr="004A1612" w:rsidRDefault="0025164E" w:rsidP="00D7297E">
            <w:pPr>
              <w:widowControl/>
              <w:shd w:val="clear" w:color="auto" w:fill="FFFFFF"/>
              <w:rPr>
                <w:szCs w:val="24"/>
              </w:rPr>
            </w:pPr>
          </w:p>
        </w:tc>
        <w:tc>
          <w:tcPr>
            <w:tcW w:w="8018" w:type="dxa"/>
            <w:shd w:val="clear" w:color="auto" w:fill="auto"/>
          </w:tcPr>
          <w:p w:rsidR="0025164E" w:rsidRDefault="0025164E" w:rsidP="00D40D06">
            <w:pPr>
              <w:tabs>
                <w:tab w:val="num" w:pos="919"/>
              </w:tabs>
              <w:ind w:right="176"/>
              <w:rPr>
                <w:szCs w:val="24"/>
              </w:rPr>
            </w:pPr>
            <w:r>
              <w:rPr>
                <w:szCs w:val="24"/>
              </w:rPr>
              <w:t xml:space="preserve">До начала работ необходимо согласовать их проведение с необходимыми организациями, в </w:t>
            </w:r>
            <w:proofErr w:type="spellStart"/>
            <w:r>
              <w:rPr>
                <w:szCs w:val="24"/>
              </w:rPr>
              <w:t>т.ч</w:t>
            </w:r>
            <w:proofErr w:type="spellEnd"/>
            <w:r>
              <w:rPr>
                <w:szCs w:val="24"/>
              </w:rPr>
              <w:t>. с землепользователями</w:t>
            </w:r>
            <w:r w:rsidR="00BD7E6C">
              <w:rPr>
                <w:szCs w:val="24"/>
              </w:rPr>
              <w:t xml:space="preserve">, организациями эксплуатирующие автомобильные, железные дороги, а также с </w:t>
            </w:r>
            <w:r w:rsidR="006145EB">
              <w:rPr>
                <w:szCs w:val="24"/>
              </w:rPr>
              <w:t xml:space="preserve"> военными частями РФ, которые расположен</w:t>
            </w:r>
            <w:r w:rsidR="00D40D06">
              <w:rPr>
                <w:szCs w:val="24"/>
              </w:rPr>
              <w:t>ы</w:t>
            </w:r>
            <w:r w:rsidR="006145EB">
              <w:rPr>
                <w:szCs w:val="24"/>
              </w:rPr>
              <w:t xml:space="preserve"> в пределах участка проведения работ. </w:t>
            </w:r>
          </w:p>
        </w:tc>
      </w:tr>
      <w:bookmarkEnd w:id="0"/>
    </w:tbl>
    <w:p w:rsidR="00DA5932" w:rsidRDefault="00DA5932" w:rsidP="00D7297E">
      <w:pPr>
        <w:widowControl/>
        <w:shd w:val="clear" w:color="auto" w:fill="FFFFFF"/>
        <w:rPr>
          <w:b/>
          <w:bCs/>
          <w:sz w:val="24"/>
          <w:szCs w:val="24"/>
        </w:rPr>
      </w:pPr>
    </w:p>
    <w:p w:rsidR="00DA5932" w:rsidRDefault="00DA5932" w:rsidP="00D7297E">
      <w:pPr>
        <w:widowControl/>
        <w:shd w:val="clear" w:color="auto" w:fill="FFFFFF"/>
        <w:rPr>
          <w:b/>
          <w:bCs/>
          <w:sz w:val="24"/>
          <w:szCs w:val="24"/>
        </w:rPr>
      </w:pPr>
    </w:p>
    <w:p w:rsidR="00DA5932" w:rsidRDefault="00DA5932" w:rsidP="00D7297E">
      <w:pPr>
        <w:widowControl/>
        <w:shd w:val="clear" w:color="auto" w:fill="FFFFFF"/>
        <w:rPr>
          <w:b/>
          <w:bCs/>
          <w:sz w:val="24"/>
          <w:szCs w:val="24"/>
        </w:rPr>
      </w:pPr>
    </w:p>
    <w:p w:rsidR="00DA5932" w:rsidRDefault="00DA5932" w:rsidP="00D7297E">
      <w:pPr>
        <w:widowControl/>
        <w:shd w:val="clear" w:color="auto" w:fill="FFFFFF"/>
        <w:rPr>
          <w:b/>
          <w:bCs/>
          <w:sz w:val="24"/>
          <w:szCs w:val="24"/>
        </w:rPr>
      </w:pPr>
    </w:p>
    <w:p w:rsidR="00DA5932" w:rsidRDefault="00D7297E" w:rsidP="00D7297E">
      <w:pPr>
        <w:widowControl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Главный геолог</w:t>
      </w:r>
      <w:bookmarkStart w:id="2" w:name="_GoBack"/>
      <w:bookmarkEnd w:id="2"/>
    </w:p>
    <w:p w:rsidR="00D7297E" w:rsidRPr="00D7297E" w:rsidRDefault="00D7297E" w:rsidP="00D7297E">
      <w:pPr>
        <w:widowControl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ООО «</w:t>
      </w:r>
      <w:proofErr w:type="spellStart"/>
      <w:r>
        <w:rPr>
          <w:b/>
          <w:bCs/>
          <w:sz w:val="24"/>
          <w:szCs w:val="24"/>
        </w:rPr>
        <w:t>ЮКОЛА-нефть</w:t>
      </w:r>
      <w:proofErr w:type="spellEnd"/>
      <w:r>
        <w:rPr>
          <w:b/>
          <w:bCs/>
          <w:sz w:val="24"/>
          <w:szCs w:val="24"/>
        </w:rPr>
        <w:t>»                                                                                          А.С. Михеев</w:t>
      </w:r>
    </w:p>
    <w:p w:rsidR="00DA5932" w:rsidRDefault="00DA5932" w:rsidP="00D7297E">
      <w:pPr>
        <w:widowControl/>
        <w:shd w:val="clear" w:color="auto" w:fill="FFFFFF"/>
        <w:rPr>
          <w:b/>
          <w:bCs/>
          <w:sz w:val="24"/>
          <w:szCs w:val="24"/>
        </w:rPr>
      </w:pPr>
    </w:p>
    <w:p w:rsidR="00DA5932" w:rsidRDefault="00DA5932" w:rsidP="00D7297E">
      <w:pPr>
        <w:widowControl/>
        <w:shd w:val="clear" w:color="auto" w:fill="FFFFFF"/>
        <w:rPr>
          <w:b/>
          <w:bCs/>
          <w:sz w:val="24"/>
          <w:szCs w:val="24"/>
        </w:rPr>
      </w:pPr>
    </w:p>
    <w:p w:rsidR="00DA5932" w:rsidRDefault="00DA5932" w:rsidP="00D7297E">
      <w:pPr>
        <w:widowControl/>
        <w:shd w:val="clear" w:color="auto" w:fill="FFFFFF"/>
        <w:rPr>
          <w:b/>
          <w:bCs/>
          <w:sz w:val="24"/>
          <w:szCs w:val="24"/>
        </w:rPr>
      </w:pPr>
    </w:p>
    <w:p w:rsidR="00DA5932" w:rsidRDefault="00DA5932" w:rsidP="00D7297E">
      <w:pPr>
        <w:widowControl/>
        <w:shd w:val="clear" w:color="auto" w:fill="FFFFFF"/>
        <w:rPr>
          <w:b/>
          <w:bCs/>
          <w:sz w:val="24"/>
          <w:szCs w:val="24"/>
        </w:rPr>
      </w:pPr>
    </w:p>
    <w:p w:rsidR="00DA5932" w:rsidRDefault="00DA5932" w:rsidP="00D7297E">
      <w:pPr>
        <w:widowControl/>
        <w:shd w:val="clear" w:color="auto" w:fill="FFFFFF"/>
        <w:rPr>
          <w:b/>
          <w:bCs/>
          <w:sz w:val="24"/>
          <w:szCs w:val="24"/>
        </w:rPr>
      </w:pPr>
    </w:p>
    <w:p w:rsidR="00DA5932" w:rsidRDefault="00DA5932" w:rsidP="00D7297E">
      <w:pPr>
        <w:widowControl/>
        <w:shd w:val="clear" w:color="auto" w:fill="FFFFFF"/>
        <w:rPr>
          <w:b/>
          <w:bCs/>
          <w:sz w:val="24"/>
          <w:szCs w:val="24"/>
        </w:rPr>
      </w:pPr>
    </w:p>
    <w:p w:rsidR="00DA5932" w:rsidRDefault="00DA5932" w:rsidP="00D7297E">
      <w:pPr>
        <w:widowControl/>
        <w:shd w:val="clear" w:color="auto" w:fill="FFFFFF"/>
        <w:rPr>
          <w:b/>
          <w:bCs/>
          <w:sz w:val="24"/>
          <w:szCs w:val="24"/>
        </w:rPr>
      </w:pPr>
    </w:p>
    <w:p w:rsidR="00DA5932" w:rsidRPr="00996576" w:rsidRDefault="00DA5932" w:rsidP="00D7297E">
      <w:pPr>
        <w:widowControl/>
        <w:shd w:val="clear" w:color="auto" w:fill="FFFFFF"/>
        <w:rPr>
          <w:b/>
          <w:bCs/>
          <w:sz w:val="24"/>
          <w:szCs w:val="24"/>
        </w:rPr>
      </w:pPr>
    </w:p>
    <w:p w:rsidR="00996576" w:rsidRPr="00325075" w:rsidRDefault="00996576" w:rsidP="00D7297E">
      <w:pPr>
        <w:rPr>
          <w:b/>
          <w:sz w:val="26"/>
          <w:szCs w:val="26"/>
        </w:rPr>
      </w:pPr>
    </w:p>
    <w:p w:rsidR="003D6130" w:rsidRDefault="003D6130" w:rsidP="00D7297E">
      <w:pPr>
        <w:shd w:val="clear" w:color="auto" w:fill="FFFFFF"/>
        <w:tabs>
          <w:tab w:val="left" w:pos="900"/>
        </w:tabs>
        <w:spacing w:line="274" w:lineRule="exact"/>
      </w:pPr>
    </w:p>
    <w:p w:rsidR="00567659" w:rsidRDefault="00567659" w:rsidP="00D7297E"/>
    <w:sectPr w:rsidR="00567659" w:rsidSect="00C7347C">
      <w:footerReference w:type="even" r:id="rId8"/>
      <w:footerReference w:type="default" r:id="rId9"/>
      <w:pgSz w:w="11906" w:h="16838"/>
      <w:pgMar w:top="567" w:right="851" w:bottom="851" w:left="1701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176" w:rsidRDefault="00813176" w:rsidP="003D6130">
      <w:r>
        <w:separator/>
      </w:r>
    </w:p>
  </w:endnote>
  <w:endnote w:type="continuationSeparator" w:id="0">
    <w:p w:rsidR="00813176" w:rsidRDefault="00813176" w:rsidP="003D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176" w:rsidRDefault="00813176" w:rsidP="00C7347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3176" w:rsidRDefault="00813176" w:rsidP="00C7347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176" w:rsidRDefault="00813176" w:rsidP="00C734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176" w:rsidRDefault="00813176" w:rsidP="003D6130">
      <w:r>
        <w:separator/>
      </w:r>
    </w:p>
  </w:footnote>
  <w:footnote w:type="continuationSeparator" w:id="0">
    <w:p w:rsidR="00813176" w:rsidRDefault="00813176" w:rsidP="003D6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D94"/>
    <w:multiLevelType w:val="multilevel"/>
    <w:tmpl w:val="353228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293F1F68"/>
    <w:multiLevelType w:val="hybridMultilevel"/>
    <w:tmpl w:val="17A46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16875"/>
    <w:multiLevelType w:val="hybridMultilevel"/>
    <w:tmpl w:val="16028EBE"/>
    <w:lvl w:ilvl="0" w:tplc="1766F866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>
    <w:nsid w:val="358C6776"/>
    <w:multiLevelType w:val="multilevel"/>
    <w:tmpl w:val="F38845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00" w:hanging="1800"/>
      </w:pPr>
      <w:rPr>
        <w:rFonts w:hint="default"/>
      </w:rPr>
    </w:lvl>
  </w:abstractNum>
  <w:abstractNum w:abstractNumId="4">
    <w:nsid w:val="49797739"/>
    <w:multiLevelType w:val="hybridMultilevel"/>
    <w:tmpl w:val="226AB1CE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>
    <w:nsid w:val="4F9A093F"/>
    <w:multiLevelType w:val="multilevel"/>
    <w:tmpl w:val="CFF45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4D078E3"/>
    <w:multiLevelType w:val="hybridMultilevel"/>
    <w:tmpl w:val="8562926C"/>
    <w:lvl w:ilvl="0" w:tplc="0B8C7F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6B45EE3"/>
    <w:multiLevelType w:val="hybridMultilevel"/>
    <w:tmpl w:val="08E0CABC"/>
    <w:lvl w:ilvl="0" w:tplc="8D683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67650B"/>
    <w:multiLevelType w:val="hybridMultilevel"/>
    <w:tmpl w:val="143A4260"/>
    <w:lvl w:ilvl="0" w:tplc="42228230">
      <w:start w:val="1"/>
      <w:numFmt w:val="decimal"/>
      <w:lvlText w:val="%1."/>
      <w:lvlJc w:val="left"/>
      <w:pPr>
        <w:ind w:left="720" w:hanging="360"/>
      </w:pPr>
      <w:rPr>
        <w:rFonts w:eastAsia="SimSun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1021D5"/>
    <w:multiLevelType w:val="hybridMultilevel"/>
    <w:tmpl w:val="F38C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7683FC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DD"/>
    <w:rsid w:val="00043D55"/>
    <w:rsid w:val="00044680"/>
    <w:rsid w:val="00090C6A"/>
    <w:rsid w:val="000A5078"/>
    <w:rsid w:val="000F22E3"/>
    <w:rsid w:val="001269CA"/>
    <w:rsid w:val="00194EA8"/>
    <w:rsid w:val="00236500"/>
    <w:rsid w:val="0024674F"/>
    <w:rsid w:val="0025164E"/>
    <w:rsid w:val="0025642B"/>
    <w:rsid w:val="0029272E"/>
    <w:rsid w:val="002A6D7C"/>
    <w:rsid w:val="0036620E"/>
    <w:rsid w:val="00367BAF"/>
    <w:rsid w:val="00396002"/>
    <w:rsid w:val="003D6130"/>
    <w:rsid w:val="003E3646"/>
    <w:rsid w:val="00440461"/>
    <w:rsid w:val="004907DD"/>
    <w:rsid w:val="004A1612"/>
    <w:rsid w:val="004A78DB"/>
    <w:rsid w:val="004C109A"/>
    <w:rsid w:val="004D465D"/>
    <w:rsid w:val="004D7224"/>
    <w:rsid w:val="004E01F6"/>
    <w:rsid w:val="00567659"/>
    <w:rsid w:val="005761CC"/>
    <w:rsid w:val="005C46E8"/>
    <w:rsid w:val="006145EB"/>
    <w:rsid w:val="00637C54"/>
    <w:rsid w:val="0065583E"/>
    <w:rsid w:val="00712FBC"/>
    <w:rsid w:val="00801636"/>
    <w:rsid w:val="00813176"/>
    <w:rsid w:val="0085186D"/>
    <w:rsid w:val="008857E2"/>
    <w:rsid w:val="00896829"/>
    <w:rsid w:val="00914E2E"/>
    <w:rsid w:val="0093243C"/>
    <w:rsid w:val="00995C1E"/>
    <w:rsid w:val="00996576"/>
    <w:rsid w:val="009D5D62"/>
    <w:rsid w:val="009F163B"/>
    <w:rsid w:val="00A849C4"/>
    <w:rsid w:val="00A9659B"/>
    <w:rsid w:val="00B059AC"/>
    <w:rsid w:val="00B405F2"/>
    <w:rsid w:val="00B40A3B"/>
    <w:rsid w:val="00BD7E6C"/>
    <w:rsid w:val="00C7347C"/>
    <w:rsid w:val="00C8260B"/>
    <w:rsid w:val="00CD43A6"/>
    <w:rsid w:val="00D40D06"/>
    <w:rsid w:val="00D7297E"/>
    <w:rsid w:val="00D87714"/>
    <w:rsid w:val="00DA5932"/>
    <w:rsid w:val="00DD3786"/>
    <w:rsid w:val="00EA0966"/>
    <w:rsid w:val="00EA4050"/>
    <w:rsid w:val="00EB5BBC"/>
    <w:rsid w:val="00F66AE1"/>
    <w:rsid w:val="00F8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6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6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3D6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D61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D6130"/>
  </w:style>
  <w:style w:type="paragraph" w:customStyle="1" w:styleId="ConsNonformat">
    <w:name w:val="ConsNonformat"/>
    <w:rsid w:val="003D613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3"/>
    <w:basedOn w:val="a"/>
    <w:link w:val="30"/>
    <w:rsid w:val="003D6130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61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4674F"/>
    <w:pPr>
      <w:ind w:left="720"/>
      <w:contextualSpacing/>
    </w:pPr>
  </w:style>
  <w:style w:type="paragraph" w:customStyle="1" w:styleId="1">
    <w:name w:val="Обычный1"/>
    <w:link w:val="Normal"/>
    <w:rsid w:val="00DD3786"/>
    <w:pPr>
      <w:widowControl w:val="0"/>
      <w:suppressAutoHyphens/>
      <w:spacing w:after="0" w:line="259" w:lineRule="auto"/>
      <w:ind w:left="80"/>
    </w:pPr>
    <w:rPr>
      <w:rFonts w:ascii="Arial" w:eastAsia="Arial" w:hAnsi="Arial" w:cs="Times New Roman"/>
      <w:kern w:val="1"/>
      <w:szCs w:val="20"/>
      <w:lang w:eastAsia="ar-SA"/>
    </w:rPr>
  </w:style>
  <w:style w:type="character" w:customStyle="1" w:styleId="Normal">
    <w:name w:val="Normal Знак"/>
    <w:link w:val="1"/>
    <w:locked/>
    <w:rsid w:val="00DD3786"/>
    <w:rPr>
      <w:rFonts w:ascii="Arial" w:eastAsia="Arial" w:hAnsi="Arial" w:cs="Times New Roman"/>
      <w:kern w:val="1"/>
      <w:szCs w:val="20"/>
      <w:lang w:eastAsia="ar-SA"/>
    </w:rPr>
  </w:style>
  <w:style w:type="paragraph" w:customStyle="1" w:styleId="a9">
    <w:name w:val="Текст обычный"/>
    <w:basedOn w:val="a"/>
    <w:link w:val="aa"/>
    <w:rsid w:val="00236500"/>
    <w:pPr>
      <w:widowControl/>
      <w:autoSpaceDE/>
      <w:autoSpaceDN/>
      <w:adjustRightInd/>
      <w:spacing w:line="360" w:lineRule="auto"/>
      <w:ind w:firstLine="709"/>
      <w:jc w:val="both"/>
    </w:pPr>
    <w:rPr>
      <w:sz w:val="24"/>
      <w:lang w:val="x-none" w:eastAsia="x-none"/>
    </w:rPr>
  </w:style>
  <w:style w:type="character" w:customStyle="1" w:styleId="aa">
    <w:name w:val="Текст обычный Знак"/>
    <w:link w:val="a9"/>
    <w:rsid w:val="0023650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Body Text"/>
    <w:basedOn w:val="a"/>
    <w:link w:val="ac"/>
    <w:uiPriority w:val="99"/>
    <w:semiHidden/>
    <w:unhideWhenUsed/>
    <w:rsid w:val="0023650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365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960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600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7">
    <w:name w:val="Сетка таблицы7"/>
    <w:basedOn w:val="a1"/>
    <w:next w:val="af"/>
    <w:uiPriority w:val="59"/>
    <w:qFormat/>
    <w:rsid w:val="005C4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5C4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"/>
    <w:uiPriority w:val="39"/>
    <w:rsid w:val="005C46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6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6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3D6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D61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D6130"/>
  </w:style>
  <w:style w:type="paragraph" w:customStyle="1" w:styleId="ConsNonformat">
    <w:name w:val="ConsNonformat"/>
    <w:rsid w:val="003D613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3"/>
    <w:basedOn w:val="a"/>
    <w:link w:val="30"/>
    <w:rsid w:val="003D6130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61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4674F"/>
    <w:pPr>
      <w:ind w:left="720"/>
      <w:contextualSpacing/>
    </w:pPr>
  </w:style>
  <w:style w:type="paragraph" w:customStyle="1" w:styleId="1">
    <w:name w:val="Обычный1"/>
    <w:link w:val="Normal"/>
    <w:rsid w:val="00DD3786"/>
    <w:pPr>
      <w:widowControl w:val="0"/>
      <w:suppressAutoHyphens/>
      <w:spacing w:after="0" w:line="259" w:lineRule="auto"/>
      <w:ind w:left="80"/>
    </w:pPr>
    <w:rPr>
      <w:rFonts w:ascii="Arial" w:eastAsia="Arial" w:hAnsi="Arial" w:cs="Times New Roman"/>
      <w:kern w:val="1"/>
      <w:szCs w:val="20"/>
      <w:lang w:eastAsia="ar-SA"/>
    </w:rPr>
  </w:style>
  <w:style w:type="character" w:customStyle="1" w:styleId="Normal">
    <w:name w:val="Normal Знак"/>
    <w:link w:val="1"/>
    <w:locked/>
    <w:rsid w:val="00DD3786"/>
    <w:rPr>
      <w:rFonts w:ascii="Arial" w:eastAsia="Arial" w:hAnsi="Arial" w:cs="Times New Roman"/>
      <w:kern w:val="1"/>
      <w:szCs w:val="20"/>
      <w:lang w:eastAsia="ar-SA"/>
    </w:rPr>
  </w:style>
  <w:style w:type="paragraph" w:customStyle="1" w:styleId="a9">
    <w:name w:val="Текст обычный"/>
    <w:basedOn w:val="a"/>
    <w:link w:val="aa"/>
    <w:rsid w:val="00236500"/>
    <w:pPr>
      <w:widowControl/>
      <w:autoSpaceDE/>
      <w:autoSpaceDN/>
      <w:adjustRightInd/>
      <w:spacing w:line="360" w:lineRule="auto"/>
      <w:ind w:firstLine="709"/>
      <w:jc w:val="both"/>
    </w:pPr>
    <w:rPr>
      <w:sz w:val="24"/>
      <w:lang w:val="x-none" w:eastAsia="x-none"/>
    </w:rPr>
  </w:style>
  <w:style w:type="character" w:customStyle="1" w:styleId="aa">
    <w:name w:val="Текст обычный Знак"/>
    <w:link w:val="a9"/>
    <w:rsid w:val="0023650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Body Text"/>
    <w:basedOn w:val="a"/>
    <w:link w:val="ac"/>
    <w:uiPriority w:val="99"/>
    <w:semiHidden/>
    <w:unhideWhenUsed/>
    <w:rsid w:val="0023650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365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960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600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7">
    <w:name w:val="Сетка таблицы7"/>
    <w:basedOn w:val="a1"/>
    <w:next w:val="af"/>
    <w:uiPriority w:val="59"/>
    <w:qFormat/>
    <w:rsid w:val="005C4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5C4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"/>
    <w:uiPriority w:val="39"/>
    <w:rsid w:val="005C46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6</Pages>
  <Words>2960</Words>
  <Characters>16876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А.С.</dc:creator>
  <cp:lastModifiedBy>Shibalina</cp:lastModifiedBy>
  <cp:revision>6</cp:revision>
  <cp:lastPrinted>2024-03-20T06:23:00Z</cp:lastPrinted>
  <dcterms:created xsi:type="dcterms:W3CDTF">2015-09-09T12:52:00Z</dcterms:created>
  <dcterms:modified xsi:type="dcterms:W3CDTF">2024-05-17T07:17:00Z</dcterms:modified>
</cp:coreProperties>
</file>